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b/>
          <w:sz w:val="28"/>
          <w:szCs w:val="20"/>
          <w:lang w:eastAsia="it-IT"/>
        </w:rPr>
      </w:pPr>
      <w:r w:rsidRPr="00C837AB">
        <w:rPr>
          <w:rFonts w:ascii="Times New Roman" w:eastAsia="Times New Roman" w:hAnsi="Times New Roman" w:cs="Times New Roman"/>
          <w:b/>
          <w:sz w:val="28"/>
          <w:szCs w:val="20"/>
          <w:lang w:eastAsia="it-IT"/>
        </w:rPr>
        <w:t>AA.201</w:t>
      </w:r>
      <w:r w:rsidR="002078EB">
        <w:rPr>
          <w:rFonts w:ascii="Times New Roman" w:eastAsia="Times New Roman" w:hAnsi="Times New Roman" w:cs="Times New Roman"/>
          <w:b/>
          <w:sz w:val="28"/>
          <w:szCs w:val="20"/>
          <w:lang w:eastAsia="it-IT"/>
        </w:rPr>
        <w:t>5/2016</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b/>
          <w:sz w:val="28"/>
          <w:szCs w:val="20"/>
          <w:lang w:eastAsia="it-IT"/>
        </w:rPr>
      </w:pPr>
    </w:p>
    <w:p w:rsidR="00C837AB" w:rsidRPr="00C837AB" w:rsidRDefault="00C837AB" w:rsidP="00C837AB">
      <w:pPr>
        <w:widowControl w:val="0"/>
        <w:suppressAutoHyphens/>
        <w:spacing w:after="0" w:line="240" w:lineRule="auto"/>
        <w:ind w:left="283" w:right="283"/>
        <w:jc w:val="center"/>
        <w:rPr>
          <w:rFonts w:ascii="Times New Roman" w:eastAsia="Times New Roman" w:hAnsi="Times New Roman" w:cs="Times New Roman"/>
          <w:b/>
          <w:sz w:val="28"/>
          <w:szCs w:val="20"/>
          <w:lang w:eastAsia="it-IT"/>
        </w:rPr>
      </w:pPr>
      <w:r w:rsidRPr="00C837AB">
        <w:rPr>
          <w:rFonts w:ascii="Times New Roman" w:eastAsia="Times New Roman" w:hAnsi="Times New Roman" w:cs="Times New Roman"/>
          <w:b/>
          <w:sz w:val="28"/>
          <w:szCs w:val="20"/>
          <w:lang w:eastAsia="it-IT"/>
        </w:rPr>
        <w:t>Filosofia del Diritto 1°</w:t>
      </w:r>
    </w:p>
    <w:p w:rsidR="00C837AB" w:rsidRPr="00C837AB" w:rsidRDefault="00C837AB" w:rsidP="00C837AB">
      <w:pPr>
        <w:widowControl w:val="0"/>
        <w:suppressAutoHyphens/>
        <w:spacing w:after="0" w:line="240" w:lineRule="auto"/>
        <w:ind w:left="283" w:right="283"/>
        <w:jc w:val="center"/>
        <w:rPr>
          <w:rFonts w:ascii="Times New Roman" w:eastAsia="Times New Roman" w:hAnsi="Times New Roman" w:cs="Times New Roman"/>
          <w:b/>
          <w:sz w:val="28"/>
          <w:szCs w:val="20"/>
          <w:lang w:eastAsia="it-IT"/>
        </w:rPr>
      </w:pPr>
      <w:r w:rsidRPr="00C837AB">
        <w:rPr>
          <w:rFonts w:ascii="Times New Roman" w:eastAsia="Times New Roman" w:hAnsi="Times New Roman" w:cs="Times New Roman"/>
          <w:b/>
          <w:sz w:val="28"/>
          <w:szCs w:val="20"/>
          <w:lang w:eastAsia="it-IT"/>
        </w:rPr>
        <w:t>Matricole dispari</w:t>
      </w:r>
    </w:p>
    <w:p w:rsidR="00C837AB" w:rsidRPr="00C837AB" w:rsidRDefault="00C837AB" w:rsidP="00C837AB">
      <w:pPr>
        <w:widowControl w:val="0"/>
        <w:suppressAutoHyphens/>
        <w:spacing w:after="0" w:line="240" w:lineRule="auto"/>
        <w:ind w:left="283" w:right="283"/>
        <w:jc w:val="center"/>
        <w:rPr>
          <w:rFonts w:ascii="Times New Roman" w:eastAsia="Times New Roman" w:hAnsi="Times New Roman" w:cs="Times New Roman"/>
          <w:b/>
          <w:sz w:val="28"/>
          <w:szCs w:val="20"/>
          <w:lang w:eastAsia="it-IT"/>
        </w:rPr>
      </w:pPr>
      <w:r w:rsidRPr="00C837AB">
        <w:rPr>
          <w:rFonts w:ascii="Times New Roman" w:eastAsia="Times New Roman" w:hAnsi="Times New Roman" w:cs="Times New Roman"/>
          <w:b/>
          <w:sz w:val="28"/>
          <w:szCs w:val="20"/>
          <w:lang w:eastAsia="it-IT"/>
        </w:rPr>
        <w:t>(prof.ssa Francesca Zanuso)</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b/>
          <w:sz w:val="28"/>
          <w:szCs w:val="20"/>
          <w:lang w:eastAsia="it-IT"/>
        </w:rPr>
      </w:pP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b/>
          <w:sz w:val="24"/>
          <w:szCs w:val="20"/>
          <w:lang w:eastAsia="it-IT"/>
        </w:rPr>
      </w:pPr>
    </w:p>
    <w:p w:rsidR="00C837AB" w:rsidRPr="00C837AB" w:rsidRDefault="00C837AB" w:rsidP="00C837AB">
      <w:pPr>
        <w:keepNext/>
        <w:widowControl w:val="0"/>
        <w:numPr>
          <w:ilvl w:val="0"/>
          <w:numId w:val="1"/>
        </w:numPr>
        <w:suppressAutoHyphens/>
        <w:spacing w:after="0" w:line="240" w:lineRule="auto"/>
        <w:ind w:left="283" w:right="283"/>
        <w:jc w:val="both"/>
        <w:outlineLvl w:val="0"/>
        <w:rPr>
          <w:rFonts w:ascii="Times New Roman" w:eastAsia="Times New Roman" w:hAnsi="Times New Roman" w:cs="Times New Roman"/>
          <w:b/>
          <w:sz w:val="24"/>
          <w:szCs w:val="20"/>
          <w:lang w:eastAsia="it-IT"/>
        </w:rPr>
      </w:pPr>
      <w:r w:rsidRPr="00C837AB">
        <w:rPr>
          <w:rFonts w:ascii="Times New Roman" w:eastAsia="Times New Roman" w:hAnsi="Times New Roman" w:cs="Times New Roman"/>
          <w:b/>
          <w:sz w:val="24"/>
          <w:szCs w:val="20"/>
          <w:lang w:eastAsia="it-IT"/>
        </w:rPr>
        <w:t>Obiettivi formativi</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p>
    <w:p w:rsidR="00C837AB" w:rsidRPr="00C837AB" w:rsidRDefault="00C837AB" w:rsidP="00C837AB">
      <w:pPr>
        <w:keepNext/>
        <w:widowControl w:val="0"/>
        <w:numPr>
          <w:ilvl w:val="1"/>
          <w:numId w:val="1"/>
        </w:numPr>
        <w:suppressAutoHyphens/>
        <w:spacing w:after="0" w:line="240" w:lineRule="auto"/>
        <w:ind w:left="283" w:right="283"/>
        <w:jc w:val="both"/>
        <w:outlineLvl w:val="1"/>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La disciplina si propone di indirizzare la riflessione sull'organizzazione giuridica dei rapporti inter-soggettivi, alla ricerca della </w:t>
      </w:r>
      <w:proofErr w:type="spellStart"/>
      <w:r w:rsidRPr="00C837AB">
        <w:rPr>
          <w:rFonts w:ascii="Times New Roman" w:eastAsia="Times New Roman" w:hAnsi="Times New Roman" w:cs="Times New Roman"/>
          <w:i/>
          <w:sz w:val="24"/>
          <w:szCs w:val="20"/>
          <w:lang w:eastAsia="it-IT"/>
        </w:rPr>
        <w:t>recta</w:t>
      </w:r>
      <w:proofErr w:type="spellEnd"/>
      <w:r w:rsidRPr="00C837AB">
        <w:rPr>
          <w:rFonts w:ascii="Times New Roman" w:eastAsia="Times New Roman" w:hAnsi="Times New Roman" w:cs="Times New Roman"/>
          <w:i/>
          <w:sz w:val="24"/>
          <w:szCs w:val="20"/>
          <w:lang w:eastAsia="it-IT"/>
        </w:rPr>
        <w:t xml:space="preserve"> ratio</w:t>
      </w:r>
      <w:r w:rsidRPr="00C837AB">
        <w:rPr>
          <w:rFonts w:ascii="Times New Roman" w:eastAsia="Times New Roman" w:hAnsi="Times New Roman" w:cs="Times New Roman"/>
          <w:sz w:val="24"/>
          <w:szCs w:val="20"/>
          <w:lang w:eastAsia="it-IT"/>
        </w:rPr>
        <w:t xml:space="preserve"> della stessa, ovvero sia di ciò che fonda e giustifica, nel contempo, le scelte del legislatore, del giudice, del giurista e di ogni consociato.</w:t>
      </w:r>
    </w:p>
    <w:p w:rsidR="00C837AB" w:rsidRPr="00C837AB" w:rsidRDefault="00C837AB" w:rsidP="00C837AB">
      <w:pPr>
        <w:keepNext/>
        <w:widowControl w:val="0"/>
        <w:numPr>
          <w:ilvl w:val="1"/>
          <w:numId w:val="1"/>
        </w:numPr>
        <w:suppressAutoHyphens/>
        <w:spacing w:after="0" w:line="240" w:lineRule="auto"/>
        <w:ind w:left="283" w:right="283"/>
        <w:jc w:val="both"/>
        <w:outlineLvl w:val="1"/>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L'insegnamento si propone, inoltre, di consentire allo studente, grazie ad una analisi critica delle principali dottrine della modernità, di avvertire i limiti della concezione formalistica e </w:t>
      </w:r>
      <w:proofErr w:type="spellStart"/>
      <w:r w:rsidRPr="00C837AB">
        <w:rPr>
          <w:rFonts w:ascii="Times New Roman" w:eastAsia="Times New Roman" w:hAnsi="Times New Roman" w:cs="Times New Roman"/>
          <w:sz w:val="24"/>
          <w:szCs w:val="20"/>
          <w:lang w:eastAsia="it-IT"/>
        </w:rPr>
        <w:t>normativistica</w:t>
      </w:r>
      <w:proofErr w:type="spellEnd"/>
      <w:r w:rsidRPr="00C837AB">
        <w:rPr>
          <w:rFonts w:ascii="Times New Roman" w:eastAsia="Times New Roman" w:hAnsi="Times New Roman" w:cs="Times New Roman"/>
          <w:sz w:val="24"/>
          <w:szCs w:val="20"/>
          <w:lang w:eastAsia="it-IT"/>
        </w:rPr>
        <w:t xml:space="preserve"> della dimensione giuridica e di riscoprire il valore della classica concezione procedurale e dialettica dell'esperienza giuridica. </w:t>
      </w:r>
    </w:p>
    <w:p w:rsidR="00C837AB" w:rsidRPr="00C837AB" w:rsidRDefault="00C837AB" w:rsidP="00C837AB">
      <w:pPr>
        <w:widowControl w:val="0"/>
        <w:suppressAutoHyphens/>
        <w:spacing w:after="0" w:line="360" w:lineRule="auto"/>
        <w:ind w:left="283" w:right="283"/>
        <w:jc w:val="both"/>
        <w:rPr>
          <w:rFonts w:ascii="Times New Roman" w:eastAsia="Times New Roman" w:hAnsi="Times New Roman" w:cs="Times New Roman"/>
          <w:sz w:val="24"/>
          <w:szCs w:val="20"/>
          <w:lang w:eastAsia="it-IT"/>
        </w:rPr>
      </w:pP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val="en-GB" w:eastAsia="it-IT"/>
        </w:rPr>
      </w:pPr>
      <w:r w:rsidRPr="00C837AB">
        <w:rPr>
          <w:rFonts w:ascii="Times New Roman" w:eastAsia="Times New Roman" w:hAnsi="Times New Roman" w:cs="Times New Roman"/>
          <w:sz w:val="24"/>
          <w:szCs w:val="20"/>
          <w:lang w:val="en-GB" w:eastAsia="it-IT"/>
        </w:rPr>
        <w:t xml:space="preserve">The reflection on the legal organization of inter-subjective relationships represents the background of this academic discipline. Within such a frame, Philosophy of Law aims at investigating what founds and justifies choices taken by the legislator, by judges, by jurists, or by citizens, and trying to evaluate their reasons and their coherence and consistency with the search for a </w:t>
      </w:r>
      <w:r w:rsidRPr="00C837AB">
        <w:rPr>
          <w:rFonts w:ascii="Times New Roman" w:eastAsia="Times New Roman" w:hAnsi="Times New Roman" w:cs="Times New Roman"/>
          <w:i/>
          <w:sz w:val="24"/>
          <w:szCs w:val="20"/>
          <w:lang w:val="en-GB" w:eastAsia="it-IT"/>
        </w:rPr>
        <w:t>recta ratio</w:t>
      </w:r>
      <w:r w:rsidRPr="00C837AB">
        <w:rPr>
          <w:rFonts w:ascii="Times New Roman" w:eastAsia="Times New Roman" w:hAnsi="Times New Roman" w:cs="Times New Roman"/>
          <w:sz w:val="24"/>
          <w:szCs w:val="20"/>
          <w:lang w:val="en-GB" w:eastAsia="it-IT"/>
        </w:rPr>
        <w:t xml:space="preserve">. </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val="en-GB" w:eastAsia="it-IT"/>
        </w:rPr>
      </w:pPr>
      <w:r w:rsidRPr="00C837AB">
        <w:rPr>
          <w:rFonts w:ascii="Times New Roman" w:eastAsia="Times New Roman" w:hAnsi="Times New Roman" w:cs="Times New Roman"/>
          <w:sz w:val="24"/>
          <w:szCs w:val="20"/>
          <w:lang w:val="en-GB" w:eastAsia="it-IT"/>
        </w:rPr>
        <w:t xml:space="preserve">By analysing and critically evaluating the main doctrines of modernity , the course intends, firstly, to underline the limits of both a </w:t>
      </w:r>
      <w:proofErr w:type="spellStart"/>
      <w:r w:rsidRPr="00C837AB">
        <w:rPr>
          <w:rFonts w:ascii="Times New Roman" w:eastAsia="Times New Roman" w:hAnsi="Times New Roman" w:cs="Times New Roman"/>
          <w:sz w:val="24"/>
          <w:szCs w:val="20"/>
          <w:lang w:val="en-GB" w:eastAsia="it-IT"/>
        </w:rPr>
        <w:t>normativistic</w:t>
      </w:r>
      <w:proofErr w:type="spellEnd"/>
      <w:r w:rsidRPr="00C837AB">
        <w:rPr>
          <w:rFonts w:ascii="Times New Roman" w:eastAsia="Times New Roman" w:hAnsi="Times New Roman" w:cs="Times New Roman"/>
          <w:sz w:val="24"/>
          <w:szCs w:val="20"/>
          <w:lang w:val="en-GB" w:eastAsia="it-IT"/>
        </w:rPr>
        <w:t xml:space="preserve"> and formalistic approach to jurisprudence and, secondly, to rediscover the worth of a classical, procedural and dialectic, approach to legal experience. </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val="en-GB" w:eastAsia="it-IT"/>
        </w:rPr>
      </w:pPr>
    </w:p>
    <w:p w:rsidR="00C837AB" w:rsidRPr="00C837AB" w:rsidRDefault="00C837AB" w:rsidP="00C837AB">
      <w:pPr>
        <w:widowControl w:val="0"/>
        <w:suppressAutoHyphens/>
        <w:spacing w:after="0" w:line="240" w:lineRule="auto"/>
        <w:ind w:left="283" w:right="283"/>
        <w:jc w:val="center"/>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PROGRAMMA</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a) Nozioni fondamentali di Filosofia del Diritto</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b) Analisi e critica della concezione dell'esperienza giuridica nella modernità. .</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p>
    <w:p w:rsidR="00C837AB" w:rsidRPr="00C837AB" w:rsidRDefault="00C837AB" w:rsidP="00C837AB">
      <w:pPr>
        <w:widowControl w:val="0"/>
        <w:suppressAutoHyphens/>
        <w:spacing w:after="0" w:line="240" w:lineRule="auto"/>
        <w:ind w:left="283" w:right="283"/>
        <w:jc w:val="center"/>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TESTI CONSIGLIATI</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 </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a) F.CAVALLA, </w:t>
      </w:r>
      <w:r w:rsidRPr="00C837AB">
        <w:rPr>
          <w:rFonts w:ascii="Times New Roman" w:eastAsia="Times New Roman" w:hAnsi="Times New Roman" w:cs="Times New Roman"/>
          <w:i/>
          <w:sz w:val="24"/>
          <w:szCs w:val="20"/>
          <w:lang w:eastAsia="it-IT"/>
        </w:rPr>
        <w:t>All'origine del diritto, al tramonto della legge</w:t>
      </w:r>
      <w:r w:rsidRPr="00C837AB">
        <w:rPr>
          <w:rFonts w:ascii="Times New Roman" w:eastAsia="Times New Roman" w:hAnsi="Times New Roman" w:cs="Times New Roman"/>
          <w:sz w:val="24"/>
          <w:szCs w:val="20"/>
          <w:lang w:eastAsia="it-IT"/>
        </w:rPr>
        <w:t xml:space="preserve">, </w:t>
      </w:r>
      <w:proofErr w:type="spellStart"/>
      <w:r w:rsidRPr="00C837AB">
        <w:rPr>
          <w:rFonts w:ascii="Times New Roman" w:eastAsia="Times New Roman" w:hAnsi="Times New Roman" w:cs="Times New Roman"/>
          <w:sz w:val="24"/>
          <w:szCs w:val="20"/>
          <w:lang w:eastAsia="it-IT"/>
        </w:rPr>
        <w:t>Jovine</w:t>
      </w:r>
      <w:proofErr w:type="spellEnd"/>
      <w:r w:rsidRPr="00C837AB">
        <w:rPr>
          <w:rFonts w:ascii="Times New Roman" w:eastAsia="Times New Roman" w:hAnsi="Times New Roman" w:cs="Times New Roman"/>
          <w:sz w:val="24"/>
          <w:szCs w:val="20"/>
          <w:lang w:eastAsia="it-IT"/>
        </w:rPr>
        <w:t>, Napoli 2011.</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b) Appunti dalle lezioni e materiale didattico fornito dalla docente. </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 </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Gli studenti che non possono frequentare sosterranno l’esame sui seguenti testi:</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a) F.CAVALLA, </w:t>
      </w:r>
      <w:r w:rsidRPr="00C837AB">
        <w:rPr>
          <w:rFonts w:ascii="Times New Roman" w:eastAsia="Times New Roman" w:hAnsi="Times New Roman" w:cs="Times New Roman"/>
          <w:i/>
          <w:sz w:val="24"/>
          <w:szCs w:val="20"/>
          <w:lang w:eastAsia="it-IT"/>
        </w:rPr>
        <w:t>All'origine del diritto, al tramonto della legge</w:t>
      </w:r>
      <w:r w:rsidRPr="00C837AB">
        <w:rPr>
          <w:rFonts w:ascii="Times New Roman" w:eastAsia="Times New Roman" w:hAnsi="Times New Roman" w:cs="Times New Roman"/>
          <w:sz w:val="24"/>
          <w:szCs w:val="20"/>
          <w:lang w:eastAsia="it-IT"/>
        </w:rPr>
        <w:t xml:space="preserve">, </w:t>
      </w:r>
      <w:proofErr w:type="spellStart"/>
      <w:r w:rsidRPr="00C837AB">
        <w:rPr>
          <w:rFonts w:ascii="Times New Roman" w:eastAsia="Times New Roman" w:hAnsi="Times New Roman" w:cs="Times New Roman"/>
          <w:sz w:val="24"/>
          <w:szCs w:val="20"/>
          <w:lang w:eastAsia="it-IT"/>
        </w:rPr>
        <w:t>Jovine</w:t>
      </w:r>
      <w:proofErr w:type="spellEnd"/>
      <w:r w:rsidRPr="00C837AB">
        <w:rPr>
          <w:rFonts w:ascii="Times New Roman" w:eastAsia="Times New Roman" w:hAnsi="Times New Roman" w:cs="Times New Roman"/>
          <w:sz w:val="24"/>
          <w:szCs w:val="20"/>
          <w:lang w:eastAsia="it-IT"/>
        </w:rPr>
        <w:t>, Napoli 2011.</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b) F.ZANUSO ( a cura di),</w:t>
      </w:r>
      <w:r w:rsidR="002078EB">
        <w:rPr>
          <w:rFonts w:ascii="Times New Roman" w:eastAsia="Times New Roman" w:hAnsi="Times New Roman" w:cs="Times New Roman"/>
          <w:sz w:val="24"/>
          <w:szCs w:val="20"/>
          <w:lang w:eastAsia="it-IT"/>
        </w:rPr>
        <w:t xml:space="preserve"> </w:t>
      </w:r>
      <w:r w:rsidR="002078EB" w:rsidRPr="002078EB">
        <w:rPr>
          <w:rFonts w:ascii="Times New Roman" w:eastAsia="Times New Roman" w:hAnsi="Times New Roman" w:cs="Times New Roman"/>
          <w:i/>
          <w:sz w:val="24"/>
          <w:szCs w:val="20"/>
          <w:lang w:eastAsia="it-IT"/>
        </w:rPr>
        <w:t>Custodire il fuoco</w:t>
      </w:r>
      <w:r w:rsidRPr="002078EB">
        <w:rPr>
          <w:rFonts w:ascii="Times New Roman" w:eastAsia="Times New Roman" w:hAnsi="Times New Roman" w:cs="Times New Roman"/>
          <w:i/>
          <w:sz w:val="24"/>
          <w:szCs w:val="20"/>
          <w:lang w:eastAsia="it-IT"/>
        </w:rPr>
        <w:t>.</w:t>
      </w:r>
      <w:r w:rsidR="002078EB" w:rsidRPr="002078EB">
        <w:rPr>
          <w:rFonts w:ascii="Times New Roman" w:eastAsia="Times New Roman" w:hAnsi="Times New Roman" w:cs="Times New Roman"/>
          <w:i/>
          <w:sz w:val="24"/>
          <w:szCs w:val="20"/>
          <w:lang w:eastAsia="it-IT"/>
        </w:rPr>
        <w:t xml:space="preserve"> Saggi di Filosofia del Diritto</w:t>
      </w:r>
      <w:r w:rsidR="002078EB">
        <w:rPr>
          <w:rFonts w:ascii="Times New Roman" w:eastAsia="Times New Roman" w:hAnsi="Times New Roman" w:cs="Times New Roman"/>
          <w:sz w:val="24"/>
          <w:szCs w:val="20"/>
          <w:lang w:eastAsia="it-IT"/>
        </w:rPr>
        <w:t>, FrancoAngeli, Milano 2013, pp.7-163.</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p>
    <w:p w:rsidR="00C837AB" w:rsidRPr="00C837AB" w:rsidRDefault="00C837AB" w:rsidP="00C837AB">
      <w:pPr>
        <w:widowControl w:val="0"/>
        <w:suppressAutoHyphens/>
        <w:spacing w:after="0" w:line="240" w:lineRule="auto"/>
        <w:ind w:left="283" w:right="283"/>
        <w:jc w:val="center"/>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MODALITA DI ESAME</w:t>
      </w:r>
    </w:p>
    <w:p w:rsidR="00C837AB" w:rsidRPr="00C837AB" w:rsidRDefault="00C837AB" w:rsidP="00C837AB">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p>
    <w:p w:rsidR="005E0520" w:rsidRPr="002D585D" w:rsidRDefault="00C837AB" w:rsidP="002D585D">
      <w:pPr>
        <w:widowControl w:val="0"/>
        <w:suppressAutoHyphens/>
        <w:spacing w:after="0" w:line="240" w:lineRule="auto"/>
        <w:ind w:left="283" w:right="283"/>
        <w:jc w:val="both"/>
        <w:rPr>
          <w:rFonts w:ascii="Times New Roman" w:eastAsia="Times New Roman" w:hAnsi="Times New Roman" w:cs="Times New Roman"/>
          <w:sz w:val="24"/>
          <w:szCs w:val="20"/>
          <w:lang w:eastAsia="it-IT"/>
        </w:rPr>
      </w:pPr>
      <w:r w:rsidRPr="00C837AB">
        <w:rPr>
          <w:rFonts w:ascii="Times New Roman" w:eastAsia="Times New Roman" w:hAnsi="Times New Roman" w:cs="Times New Roman"/>
          <w:sz w:val="24"/>
          <w:szCs w:val="20"/>
          <w:lang w:eastAsia="it-IT"/>
        </w:rPr>
        <w:t xml:space="preserve">L'esame di svolge in forma orale. </w:t>
      </w:r>
      <w:bookmarkStart w:id="0" w:name="_GoBack"/>
      <w:bookmarkEnd w:id="0"/>
    </w:p>
    <w:sectPr w:rsidR="005E0520" w:rsidRPr="002D58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numFmt w:val="none"/>
      <w:lvlText w:val=""/>
      <w:lvlJc w:val="left"/>
      <w:pPr>
        <w:tabs>
          <w:tab w:val="num" w:pos="0"/>
        </w:tabs>
        <w:ind w:left="0" w:firstLine="0"/>
      </w:pPr>
    </w:lvl>
    <w:lvl w:ilvl="4">
      <w:numFmt w:val="none"/>
      <w:lvlText w:val=""/>
      <w:lvlJc w:val="left"/>
      <w:pPr>
        <w:tabs>
          <w:tab w:val="num" w:pos="0"/>
        </w:tabs>
        <w:ind w:left="0" w:firstLine="0"/>
      </w:pPr>
    </w:lvl>
    <w:lvl w:ilvl="5">
      <w:numFmt w:val="none"/>
      <w:lvlText w:val=""/>
      <w:lvlJc w:val="left"/>
      <w:pPr>
        <w:tabs>
          <w:tab w:val="num" w:pos="0"/>
        </w:tabs>
        <w:ind w:left="0" w:firstLine="0"/>
      </w:pPr>
    </w:lvl>
    <w:lvl w:ilvl="6">
      <w:numFmt w:val="none"/>
      <w:lvlText w:val=""/>
      <w:lvlJc w:val="left"/>
      <w:pPr>
        <w:tabs>
          <w:tab w:val="num" w:pos="0"/>
        </w:tabs>
        <w:ind w:left="0" w:firstLine="0"/>
      </w:pPr>
    </w:lvl>
    <w:lvl w:ilvl="7">
      <w:numFmt w:val="none"/>
      <w:lvlText w:val=""/>
      <w:lvlJc w:val="left"/>
      <w:pPr>
        <w:tabs>
          <w:tab w:val="num" w:pos="0"/>
        </w:tabs>
        <w:ind w:left="0" w:firstLine="0"/>
      </w:pPr>
    </w:lvl>
    <w:lvl w:ilvl="8">
      <w:numFmt w:val="none"/>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44"/>
    <w:rsid w:val="002078EB"/>
    <w:rsid w:val="002D585D"/>
    <w:rsid w:val="005E0520"/>
    <w:rsid w:val="00612C58"/>
    <w:rsid w:val="007F3A20"/>
    <w:rsid w:val="008165CA"/>
    <w:rsid w:val="00A72844"/>
    <w:rsid w:val="00C4478D"/>
    <w:rsid w:val="00C837AB"/>
    <w:rsid w:val="00E11C1B"/>
    <w:rsid w:val="00FF1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Chiara Bertoni</cp:lastModifiedBy>
  <cp:revision>3</cp:revision>
  <dcterms:created xsi:type="dcterms:W3CDTF">2015-06-15T12:01:00Z</dcterms:created>
  <dcterms:modified xsi:type="dcterms:W3CDTF">2015-07-13T07:37:00Z</dcterms:modified>
</cp:coreProperties>
</file>