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F41" w:rsidRPr="00891F41" w:rsidRDefault="00891F41" w:rsidP="00891F41">
      <w:pPr>
        <w:pStyle w:val="NormaleWeb"/>
        <w:spacing w:before="0" w:beforeAutospacing="0" w:after="0"/>
        <w:jc w:val="center"/>
        <w:rPr>
          <w:b/>
          <w:bCs/>
          <w:lang w:val="en-US"/>
        </w:rPr>
      </w:pPr>
      <w:bookmarkStart w:id="0" w:name="_GoBack"/>
      <w:bookmarkEnd w:id="0"/>
      <w:r w:rsidRPr="00891F41">
        <w:rPr>
          <w:b/>
          <w:bCs/>
          <w:lang w:val="en-US"/>
        </w:rPr>
        <w:t>CRIMINAL LAW FOR THE ADMINISTRATION</w:t>
      </w:r>
    </w:p>
    <w:p w:rsidR="00891F41" w:rsidRPr="00891F41" w:rsidRDefault="00891F41" w:rsidP="00891F41">
      <w:pPr>
        <w:pStyle w:val="NormaleWeb"/>
        <w:spacing w:before="0" w:beforeAutospacing="0" w:after="0"/>
        <w:jc w:val="center"/>
        <w:rPr>
          <w:b/>
          <w:bCs/>
          <w:lang w:val="en-US"/>
        </w:rPr>
      </w:pPr>
    </w:p>
    <w:p w:rsidR="00891F41" w:rsidRPr="00891F41" w:rsidRDefault="00891F41" w:rsidP="00891F41">
      <w:pPr>
        <w:pStyle w:val="NormaleWeb"/>
        <w:spacing w:before="0" w:beforeAutospacing="0" w:after="0"/>
        <w:jc w:val="center"/>
        <w:rPr>
          <w:b/>
          <w:bCs/>
          <w:lang w:val="en-US"/>
        </w:rPr>
      </w:pPr>
      <w:r w:rsidRPr="00891F41">
        <w:rPr>
          <w:b/>
          <w:bCs/>
          <w:lang w:val="en-US"/>
        </w:rPr>
        <w:t>IUS 17 (a.a. 2018-2019)</w:t>
      </w:r>
    </w:p>
    <w:p w:rsidR="00891F41" w:rsidRPr="00891F41" w:rsidRDefault="00891F41" w:rsidP="00891F41">
      <w:pPr>
        <w:pStyle w:val="NormaleWeb"/>
        <w:spacing w:before="0" w:beforeAutospacing="0" w:after="0"/>
        <w:jc w:val="center"/>
        <w:rPr>
          <w:b/>
          <w:bCs/>
          <w:lang w:val="en-US"/>
        </w:rPr>
      </w:pPr>
    </w:p>
    <w:p w:rsidR="00891F41" w:rsidRPr="00891F41" w:rsidRDefault="00891F41" w:rsidP="00891F41">
      <w:pPr>
        <w:pStyle w:val="NormaleWeb"/>
        <w:spacing w:before="0" w:beforeAutospacing="0" w:after="0"/>
        <w:jc w:val="center"/>
        <w:rPr>
          <w:b/>
          <w:bCs/>
          <w:lang w:val="en-US"/>
        </w:rPr>
      </w:pPr>
      <w:r w:rsidRPr="00891F41">
        <w:rPr>
          <w:b/>
          <w:bCs/>
          <w:lang w:val="en-US"/>
        </w:rPr>
        <w:t>36 h. (6 credits)</w:t>
      </w:r>
    </w:p>
    <w:p w:rsidR="00891F41" w:rsidRPr="00891F41" w:rsidRDefault="00891F41" w:rsidP="00891F41">
      <w:pPr>
        <w:pStyle w:val="NormaleWeb"/>
        <w:spacing w:before="0" w:beforeAutospacing="0" w:after="0"/>
        <w:jc w:val="center"/>
        <w:rPr>
          <w:b/>
          <w:bCs/>
          <w:lang w:val="en-US"/>
        </w:rPr>
      </w:pPr>
    </w:p>
    <w:p w:rsidR="00891F41" w:rsidRDefault="00891F41" w:rsidP="00891F41">
      <w:pPr>
        <w:pStyle w:val="NormaleWeb"/>
        <w:spacing w:before="0" w:beforeAutospacing="0" w:after="0"/>
        <w:jc w:val="both"/>
        <w:rPr>
          <w:b/>
          <w:bCs/>
          <w:lang w:val="en-US"/>
        </w:rPr>
      </w:pPr>
    </w:p>
    <w:p w:rsidR="00891F41" w:rsidRPr="00483892" w:rsidRDefault="00891F41" w:rsidP="00891F41">
      <w:pPr>
        <w:pStyle w:val="NormaleWeb"/>
        <w:spacing w:before="0" w:beforeAutospacing="0" w:after="0"/>
        <w:jc w:val="both"/>
        <w:rPr>
          <w:b/>
          <w:bCs/>
          <w:lang w:val="en-US"/>
        </w:rPr>
      </w:pPr>
      <w:r w:rsidRPr="00483892">
        <w:rPr>
          <w:b/>
          <w:bCs/>
          <w:lang w:val="en-US"/>
        </w:rPr>
        <w:t>Prof. Roberto Flor</w:t>
      </w:r>
      <w:r>
        <w:rPr>
          <w:b/>
          <w:bCs/>
          <w:lang w:val="en-US"/>
        </w:rPr>
        <w:t xml:space="preserve"> (6 credits)</w:t>
      </w:r>
    </w:p>
    <w:p w:rsidR="00891F41" w:rsidRPr="00A900B0" w:rsidRDefault="00891F41" w:rsidP="00891F41">
      <w:pPr>
        <w:spacing w:after="0" w:line="240" w:lineRule="auto"/>
        <w:jc w:val="both"/>
        <w:rPr>
          <w:rFonts w:ascii="Times New Roman" w:hAnsi="Times New Roman"/>
          <w:sz w:val="24"/>
          <w:szCs w:val="24"/>
          <w:lang w:val="it-IT"/>
        </w:rPr>
      </w:pPr>
    </w:p>
    <w:p w:rsidR="00891F41" w:rsidRDefault="00891F41" w:rsidP="00891F41">
      <w:pPr>
        <w:spacing w:after="0" w:line="240" w:lineRule="auto"/>
        <w:jc w:val="both"/>
        <w:rPr>
          <w:rFonts w:ascii="Times New Roman" w:hAnsi="Times New Roman"/>
          <w:b/>
          <w:sz w:val="24"/>
          <w:szCs w:val="24"/>
        </w:rPr>
      </w:pPr>
    </w:p>
    <w:p w:rsidR="00891F41" w:rsidRPr="00483892" w:rsidRDefault="00891F41" w:rsidP="00891F41">
      <w:pPr>
        <w:jc w:val="both"/>
        <w:rPr>
          <w:rFonts w:ascii="Times New Roman" w:hAnsi="Times New Roman"/>
          <w:b/>
        </w:rPr>
      </w:pPr>
      <w:r w:rsidRPr="00DA03F4">
        <w:rPr>
          <w:rFonts w:ascii="Times New Roman" w:hAnsi="Times New Roman"/>
          <w:b/>
        </w:rPr>
        <w:t>LEARNING OUTCOMES</w:t>
      </w:r>
    </w:p>
    <w:p w:rsidR="00891F41" w:rsidRPr="00A900B0" w:rsidRDefault="00891F41" w:rsidP="00891F41">
      <w:pPr>
        <w:spacing w:after="0" w:line="240" w:lineRule="auto"/>
        <w:jc w:val="both"/>
        <w:rPr>
          <w:rFonts w:ascii="Times New Roman" w:hAnsi="Times New Roman"/>
          <w:sz w:val="24"/>
          <w:szCs w:val="24"/>
          <w:lang w:val="en-US"/>
        </w:rPr>
      </w:pPr>
      <w:r w:rsidRPr="00A900B0">
        <w:rPr>
          <w:rFonts w:ascii="Times New Roman" w:hAnsi="Times New Roman"/>
          <w:sz w:val="24"/>
          <w:szCs w:val="24"/>
          <w:lang w:val="en-US"/>
        </w:rPr>
        <w:t xml:space="preserve">The course will provide the conceptual, methodological and cultural basis to understand and study the categories and the general principle of Criminal Law, developing the capacity in using correct and specific language and discourse. Students will gain, following this method and in subiecta materia, legal and technical expertise both on the general part of criminal law and the special part of criminal law levels. </w:t>
      </w:r>
    </w:p>
    <w:p w:rsidR="00891F41" w:rsidRPr="00A900B0" w:rsidRDefault="00891F41" w:rsidP="00891F41">
      <w:pPr>
        <w:spacing w:after="0" w:line="240" w:lineRule="auto"/>
        <w:jc w:val="both"/>
        <w:rPr>
          <w:rFonts w:ascii="Times New Roman" w:hAnsi="Times New Roman"/>
          <w:sz w:val="24"/>
          <w:szCs w:val="24"/>
        </w:rPr>
      </w:pPr>
      <w:r w:rsidRPr="00A900B0">
        <w:rPr>
          <w:rFonts w:ascii="Times New Roman" w:hAnsi="Times New Roman"/>
          <w:sz w:val="24"/>
          <w:szCs w:val="24"/>
        </w:rPr>
        <w:t>In particular he course is focused on topics, questions and elements about the general and the special part of criminal law, in national, european and sovranational perspective. In particular, on the one hand, emerging and curre</w:t>
      </w:r>
      <w:r>
        <w:rPr>
          <w:rFonts w:ascii="Times New Roman" w:hAnsi="Times New Roman"/>
          <w:sz w:val="24"/>
          <w:szCs w:val="24"/>
        </w:rPr>
        <w:t>nt criminal phenomena (i.e. in particular</w:t>
      </w:r>
      <w:r w:rsidRPr="00A900B0">
        <w:rPr>
          <w:rFonts w:ascii="Times New Roman" w:hAnsi="Times New Roman"/>
          <w:sz w:val="24"/>
          <w:szCs w:val="24"/>
        </w:rPr>
        <w:t xml:space="preserve"> terrorism, cyber-terrorism, cyber attacks and „cyber-war“) will be investigated and, on the other side, the course will study the principles of the national and european criminal law, the criminal offences regarding the public adminstraions, the criminal offences against terrorism and cybercrime.</w:t>
      </w:r>
    </w:p>
    <w:p w:rsidR="00891F41" w:rsidRPr="00A900B0" w:rsidRDefault="00891F41" w:rsidP="00891F41">
      <w:pPr>
        <w:spacing w:after="0" w:line="240" w:lineRule="auto"/>
        <w:jc w:val="both"/>
        <w:rPr>
          <w:rFonts w:ascii="Times New Roman" w:hAnsi="Times New Roman"/>
          <w:sz w:val="24"/>
          <w:szCs w:val="24"/>
        </w:rPr>
      </w:pPr>
      <w:r w:rsidRPr="00A900B0">
        <w:rPr>
          <w:rFonts w:ascii="Times New Roman" w:hAnsi="Times New Roman"/>
          <w:sz w:val="24"/>
          <w:szCs w:val="24"/>
        </w:rPr>
        <w:t>Tha aim is to deepen and update the understanding and the knowledge of the Italian criminal law system, in european and sovranational perspective, also through the study of important and current topics. For these reasons, the course is organised with frontal lectures and discussion areas, open to sociological and criminological perspectives. The materials will be available online (free download).</w:t>
      </w:r>
    </w:p>
    <w:p w:rsidR="00891F41" w:rsidRPr="00A900B0" w:rsidRDefault="00891F41" w:rsidP="00891F41">
      <w:pPr>
        <w:spacing w:after="0" w:line="240" w:lineRule="auto"/>
        <w:jc w:val="both"/>
        <w:rPr>
          <w:rFonts w:ascii="Times New Roman" w:hAnsi="Times New Roman"/>
          <w:sz w:val="24"/>
          <w:szCs w:val="24"/>
        </w:rPr>
      </w:pPr>
    </w:p>
    <w:p w:rsidR="00891F41" w:rsidRDefault="00891F41" w:rsidP="00891F41">
      <w:pPr>
        <w:spacing w:after="0" w:line="240" w:lineRule="auto"/>
        <w:jc w:val="both"/>
        <w:rPr>
          <w:rFonts w:ascii="Times New Roman" w:hAnsi="Times New Roman"/>
          <w:b/>
          <w:sz w:val="24"/>
          <w:szCs w:val="24"/>
        </w:rPr>
      </w:pPr>
      <w:r>
        <w:rPr>
          <w:rFonts w:ascii="Times New Roman" w:hAnsi="Times New Roman"/>
          <w:b/>
          <w:sz w:val="24"/>
          <w:szCs w:val="24"/>
        </w:rPr>
        <w:t>SYLLABUS</w:t>
      </w:r>
    </w:p>
    <w:p w:rsidR="00891F41" w:rsidRPr="00A900B0" w:rsidRDefault="00891F41" w:rsidP="00891F41">
      <w:pPr>
        <w:spacing w:after="0" w:line="240" w:lineRule="auto"/>
        <w:jc w:val="both"/>
        <w:rPr>
          <w:rFonts w:ascii="Times New Roman" w:hAnsi="Times New Roman"/>
          <w:b/>
          <w:sz w:val="24"/>
          <w:szCs w:val="24"/>
        </w:rPr>
      </w:pPr>
    </w:p>
    <w:p w:rsidR="00891F41" w:rsidRPr="00A900B0" w:rsidRDefault="00891F41" w:rsidP="00891F41">
      <w:pPr>
        <w:spacing w:after="0" w:line="240" w:lineRule="auto"/>
        <w:jc w:val="both"/>
        <w:rPr>
          <w:rFonts w:ascii="Times New Roman" w:hAnsi="Times New Roman"/>
          <w:sz w:val="24"/>
          <w:szCs w:val="24"/>
        </w:rPr>
      </w:pPr>
      <w:r w:rsidRPr="00A900B0">
        <w:rPr>
          <w:rFonts w:ascii="Times New Roman" w:hAnsi="Times New Roman"/>
          <w:sz w:val="24"/>
          <w:szCs w:val="24"/>
        </w:rPr>
        <w:t>The course is divided into the following parts:</w:t>
      </w:r>
    </w:p>
    <w:p w:rsidR="00891F41" w:rsidRPr="00A900B0" w:rsidRDefault="00891F41" w:rsidP="00891F41">
      <w:pPr>
        <w:numPr>
          <w:ilvl w:val="0"/>
          <w:numId w:val="1"/>
        </w:numPr>
        <w:spacing w:after="0" w:line="240" w:lineRule="auto"/>
        <w:jc w:val="both"/>
        <w:rPr>
          <w:rFonts w:ascii="Times New Roman" w:eastAsia="Times New Roman" w:hAnsi="Times New Roman"/>
          <w:sz w:val="24"/>
          <w:szCs w:val="24"/>
          <w:lang w:val="it-IT"/>
        </w:rPr>
      </w:pPr>
      <w:r w:rsidRPr="00A900B0">
        <w:rPr>
          <w:rFonts w:ascii="Times New Roman" w:eastAsia="Times New Roman" w:hAnsi="Times New Roman"/>
          <w:sz w:val="24"/>
          <w:szCs w:val="24"/>
          <w:lang w:val="it-IT"/>
        </w:rPr>
        <w:t>Serious and transantional criminal phenomena and criminal law</w:t>
      </w:r>
    </w:p>
    <w:p w:rsidR="00891F41" w:rsidRPr="00A900B0" w:rsidRDefault="00891F41" w:rsidP="00891F41">
      <w:pPr>
        <w:numPr>
          <w:ilvl w:val="0"/>
          <w:numId w:val="1"/>
        </w:numPr>
        <w:spacing w:after="0" w:line="240" w:lineRule="auto"/>
        <w:jc w:val="both"/>
        <w:rPr>
          <w:rFonts w:ascii="Times New Roman" w:eastAsia="Times New Roman" w:hAnsi="Times New Roman"/>
          <w:sz w:val="24"/>
          <w:szCs w:val="24"/>
          <w:lang w:val="it-IT"/>
        </w:rPr>
      </w:pPr>
      <w:r w:rsidRPr="00A900B0">
        <w:rPr>
          <w:rFonts w:ascii="Times New Roman" w:eastAsia="Times New Roman" w:hAnsi="Times New Roman"/>
          <w:sz w:val="24"/>
          <w:szCs w:val="24"/>
          <w:lang w:val="it-IT"/>
        </w:rPr>
        <w:t>National and European Criminal Law, in sovranational perspective; general principles of the Italian Criminal Law; the europeanisation of the Criminal Law, the role of the ECG</w:t>
      </w:r>
    </w:p>
    <w:p w:rsidR="00891F41" w:rsidRPr="00A900B0" w:rsidRDefault="00891F41" w:rsidP="00891F41">
      <w:pPr>
        <w:numPr>
          <w:ilvl w:val="0"/>
          <w:numId w:val="1"/>
        </w:numPr>
        <w:spacing w:after="0" w:line="240" w:lineRule="auto"/>
        <w:jc w:val="both"/>
        <w:rPr>
          <w:rFonts w:ascii="Times New Roman" w:eastAsia="Times New Roman" w:hAnsi="Times New Roman"/>
          <w:sz w:val="24"/>
          <w:szCs w:val="24"/>
          <w:lang w:val="it-IT"/>
        </w:rPr>
      </w:pPr>
      <w:r w:rsidRPr="00A900B0">
        <w:rPr>
          <w:rFonts w:ascii="Times New Roman" w:eastAsia="Times New Roman" w:hAnsi="Times New Roman"/>
          <w:sz w:val="24"/>
          <w:szCs w:val="24"/>
          <w:lang w:val="it-IT"/>
        </w:rPr>
        <w:t>Crime against the public administration (artt. 357 - 360 p.c., 314 - 335-</w:t>
      </w:r>
      <w:r w:rsidRPr="00A900B0">
        <w:rPr>
          <w:rFonts w:ascii="Times New Roman" w:eastAsia="Times New Roman" w:hAnsi="Times New Roman"/>
          <w:iCs/>
          <w:sz w:val="24"/>
          <w:szCs w:val="24"/>
          <w:lang w:val="it-IT"/>
        </w:rPr>
        <w:t xml:space="preserve">bis </w:t>
      </w:r>
      <w:r w:rsidRPr="00A900B0">
        <w:rPr>
          <w:rFonts w:ascii="Times New Roman" w:eastAsia="Times New Roman" w:hAnsi="Times New Roman"/>
          <w:sz w:val="24"/>
          <w:szCs w:val="24"/>
          <w:lang w:val="it-IT"/>
        </w:rPr>
        <w:t>p.c., 336, 337, 340, 341-</w:t>
      </w:r>
      <w:r w:rsidRPr="00A900B0">
        <w:rPr>
          <w:rFonts w:ascii="Times New Roman" w:eastAsia="Times New Roman" w:hAnsi="Times New Roman"/>
          <w:iCs/>
          <w:sz w:val="24"/>
          <w:szCs w:val="24"/>
          <w:lang w:val="it-IT"/>
        </w:rPr>
        <w:t>bis</w:t>
      </w:r>
      <w:r w:rsidRPr="00A900B0">
        <w:rPr>
          <w:rFonts w:ascii="Times New Roman" w:eastAsia="Times New Roman" w:hAnsi="Times New Roman"/>
          <w:sz w:val="24"/>
          <w:szCs w:val="24"/>
          <w:lang w:val="it-IT"/>
        </w:rPr>
        <w:t>, 346, 346-</w:t>
      </w:r>
      <w:r w:rsidRPr="00A900B0">
        <w:rPr>
          <w:rFonts w:ascii="Times New Roman" w:eastAsia="Times New Roman" w:hAnsi="Times New Roman"/>
          <w:iCs/>
          <w:sz w:val="24"/>
          <w:szCs w:val="24"/>
          <w:lang w:val="it-IT"/>
        </w:rPr>
        <w:t>bis</w:t>
      </w:r>
      <w:r w:rsidRPr="00A900B0">
        <w:rPr>
          <w:rFonts w:ascii="Times New Roman" w:eastAsia="Times New Roman" w:hAnsi="Times New Roman"/>
          <w:sz w:val="24"/>
          <w:szCs w:val="24"/>
          <w:lang w:val="it-IT"/>
        </w:rPr>
        <w:t>, 348, 353 - 356, 393-</w:t>
      </w:r>
      <w:r w:rsidRPr="00A900B0">
        <w:rPr>
          <w:rFonts w:ascii="Times New Roman" w:eastAsia="Times New Roman" w:hAnsi="Times New Roman"/>
          <w:iCs/>
          <w:sz w:val="24"/>
          <w:szCs w:val="24"/>
          <w:lang w:val="it-IT"/>
        </w:rPr>
        <w:t>bis</w:t>
      </w:r>
      <w:r w:rsidRPr="00A900B0">
        <w:rPr>
          <w:rFonts w:ascii="Times New Roman" w:eastAsia="Times New Roman" w:hAnsi="Times New Roman"/>
          <w:sz w:val="24"/>
          <w:szCs w:val="24"/>
          <w:lang w:val="it-IT"/>
        </w:rPr>
        <w:t xml:space="preserve"> p.c., included Law 190/2012)</w:t>
      </w:r>
    </w:p>
    <w:p w:rsidR="00891F41" w:rsidRPr="00A900B0" w:rsidRDefault="00891F41" w:rsidP="00891F41">
      <w:pPr>
        <w:numPr>
          <w:ilvl w:val="0"/>
          <w:numId w:val="1"/>
        </w:numPr>
        <w:spacing w:after="0" w:line="240" w:lineRule="auto"/>
        <w:jc w:val="both"/>
        <w:rPr>
          <w:rFonts w:ascii="Times New Roman" w:eastAsia="Times New Roman" w:hAnsi="Times New Roman"/>
          <w:sz w:val="24"/>
          <w:szCs w:val="24"/>
          <w:lang w:val="it-IT"/>
        </w:rPr>
      </w:pPr>
      <w:r w:rsidRPr="00A900B0">
        <w:rPr>
          <w:rFonts w:ascii="Times New Roman" w:eastAsia="Times New Roman" w:hAnsi="Times New Roman"/>
          <w:sz w:val="24"/>
          <w:szCs w:val="24"/>
          <w:lang w:val="it-IT"/>
        </w:rPr>
        <w:t>Fight against terrorism and national Criminal Law, in European and Sovranational Perspective</w:t>
      </w:r>
    </w:p>
    <w:p w:rsidR="00891F41" w:rsidRPr="00A900B0" w:rsidRDefault="00891F41" w:rsidP="00891F41">
      <w:pPr>
        <w:numPr>
          <w:ilvl w:val="0"/>
          <w:numId w:val="1"/>
        </w:numPr>
        <w:spacing w:after="0" w:line="240" w:lineRule="auto"/>
        <w:jc w:val="both"/>
        <w:rPr>
          <w:rFonts w:ascii="Times New Roman" w:eastAsia="Times New Roman" w:hAnsi="Times New Roman"/>
          <w:sz w:val="24"/>
          <w:szCs w:val="24"/>
          <w:lang w:val="it-IT"/>
        </w:rPr>
      </w:pPr>
      <w:r w:rsidRPr="00A900B0">
        <w:rPr>
          <w:rFonts w:ascii="Times New Roman" w:eastAsia="Times New Roman" w:hAnsi="Times New Roman"/>
          <w:sz w:val="24"/>
          <w:szCs w:val="24"/>
          <w:lang w:val="it-IT"/>
        </w:rPr>
        <w:t>Cybercrime and current perspective, at national, european and sovranational levels</w:t>
      </w:r>
    </w:p>
    <w:p w:rsidR="00891F41" w:rsidRPr="00A900B0" w:rsidRDefault="00891F41" w:rsidP="00891F41">
      <w:pPr>
        <w:spacing w:after="0" w:line="240" w:lineRule="auto"/>
        <w:jc w:val="both"/>
        <w:rPr>
          <w:rFonts w:ascii="Times New Roman" w:hAnsi="Times New Roman"/>
          <w:sz w:val="24"/>
          <w:szCs w:val="24"/>
        </w:rPr>
      </w:pPr>
    </w:p>
    <w:p w:rsidR="00891F41" w:rsidRPr="004D0CF5" w:rsidRDefault="00891F41" w:rsidP="00891F41">
      <w:pPr>
        <w:jc w:val="both"/>
        <w:rPr>
          <w:rFonts w:ascii="Times New Roman" w:hAnsi="Times New Roman"/>
          <w:b/>
        </w:rPr>
      </w:pPr>
      <w:r w:rsidRPr="00DA03F4">
        <w:rPr>
          <w:rFonts w:ascii="Times New Roman" w:hAnsi="Times New Roman"/>
          <w:b/>
        </w:rPr>
        <w:t xml:space="preserve">TEACHING </w:t>
      </w:r>
      <w:r>
        <w:rPr>
          <w:rFonts w:ascii="Times New Roman" w:hAnsi="Times New Roman"/>
          <w:b/>
        </w:rPr>
        <w:t>METHODS</w:t>
      </w:r>
    </w:p>
    <w:p w:rsidR="00891F41" w:rsidRDefault="00891F41" w:rsidP="00891F41">
      <w:pPr>
        <w:jc w:val="both"/>
        <w:rPr>
          <w:rFonts w:ascii="Times New Roman" w:hAnsi="Times New Roman"/>
          <w:sz w:val="24"/>
          <w:szCs w:val="24"/>
          <w:lang w:val="en-US"/>
        </w:rPr>
      </w:pPr>
      <w:r w:rsidRPr="00370EB7">
        <w:rPr>
          <w:rFonts w:ascii="Times New Roman" w:hAnsi="Times New Roman"/>
          <w:sz w:val="24"/>
          <w:szCs w:val="24"/>
          <w:lang w:val="en-US"/>
        </w:rPr>
        <w:t>Language of teaching for this course is Italian. All literature and auxiliary materials are also in Italian.</w:t>
      </w:r>
    </w:p>
    <w:p w:rsidR="00891F41" w:rsidRPr="00A900B0" w:rsidRDefault="00891F41" w:rsidP="00891F41">
      <w:pPr>
        <w:widowControl w:val="0"/>
        <w:autoSpaceDE w:val="0"/>
        <w:autoSpaceDN w:val="0"/>
        <w:adjustRightInd w:val="0"/>
        <w:spacing w:after="0" w:line="240" w:lineRule="auto"/>
        <w:jc w:val="both"/>
        <w:rPr>
          <w:rFonts w:ascii="Times New Roman" w:hAnsi="Times New Roman"/>
          <w:sz w:val="24"/>
          <w:szCs w:val="24"/>
          <w:lang w:val="en-US"/>
        </w:rPr>
      </w:pPr>
      <w:r w:rsidRPr="00A900B0">
        <w:rPr>
          <w:rFonts w:ascii="Times New Roman" w:hAnsi="Times New Roman"/>
          <w:sz w:val="24"/>
          <w:szCs w:val="24"/>
          <w:lang w:val="en-US"/>
        </w:rPr>
        <w:t>Teaching methods are different with regard to students who will attend the course, also due to repeated legislative interventions in specific sectors and different interpretation in jurisprudence, also at sovra-national level. For students who will attend the course the methods will consist in frontal lectures about the basis and foundamental categories of “ICTs Criminal Law” and specific workshops on the recent, important and different interpretation in jurisprudence.</w:t>
      </w:r>
    </w:p>
    <w:p w:rsidR="00891F41" w:rsidRPr="00A900B0" w:rsidRDefault="00891F41" w:rsidP="00891F41">
      <w:pPr>
        <w:widowControl w:val="0"/>
        <w:autoSpaceDE w:val="0"/>
        <w:autoSpaceDN w:val="0"/>
        <w:adjustRightInd w:val="0"/>
        <w:spacing w:after="0" w:line="240" w:lineRule="auto"/>
        <w:jc w:val="both"/>
        <w:rPr>
          <w:rFonts w:ascii="Times New Roman" w:hAnsi="Times New Roman"/>
          <w:sz w:val="24"/>
          <w:szCs w:val="24"/>
          <w:lang w:val="en-US"/>
        </w:rPr>
      </w:pPr>
      <w:r w:rsidRPr="00A900B0">
        <w:rPr>
          <w:rFonts w:ascii="Times New Roman" w:hAnsi="Times New Roman"/>
          <w:sz w:val="24"/>
          <w:szCs w:val="24"/>
          <w:lang w:val="en-US"/>
        </w:rPr>
        <w:lastRenderedPageBreak/>
        <w:t>Specific works and articles and recent judgements will be published through on line e-learning.</w:t>
      </w:r>
    </w:p>
    <w:p w:rsidR="00891F41" w:rsidRPr="00A900B0" w:rsidRDefault="00891F41" w:rsidP="00891F41">
      <w:pPr>
        <w:widowControl w:val="0"/>
        <w:autoSpaceDE w:val="0"/>
        <w:autoSpaceDN w:val="0"/>
        <w:adjustRightInd w:val="0"/>
        <w:spacing w:after="0" w:line="240" w:lineRule="auto"/>
        <w:jc w:val="both"/>
        <w:rPr>
          <w:rFonts w:ascii="Times New Roman" w:hAnsi="Times New Roman"/>
          <w:sz w:val="24"/>
          <w:szCs w:val="24"/>
          <w:lang w:val="en-US"/>
        </w:rPr>
      </w:pPr>
      <w:r w:rsidRPr="00A900B0">
        <w:rPr>
          <w:rFonts w:ascii="Times New Roman" w:hAnsi="Times New Roman"/>
          <w:sz w:val="24"/>
          <w:szCs w:val="24"/>
          <w:lang w:val="en-US"/>
        </w:rPr>
        <w:t>During the academic year students may contact professors and use their students timetable (date of receipt). See the website of the Department</w:t>
      </w:r>
    </w:p>
    <w:p w:rsidR="00891F41" w:rsidRPr="00A900B0" w:rsidRDefault="00891F41" w:rsidP="00891F41">
      <w:pPr>
        <w:widowControl w:val="0"/>
        <w:autoSpaceDE w:val="0"/>
        <w:autoSpaceDN w:val="0"/>
        <w:adjustRightInd w:val="0"/>
        <w:spacing w:after="0" w:line="240" w:lineRule="auto"/>
        <w:jc w:val="both"/>
        <w:rPr>
          <w:rFonts w:ascii="Times New Roman" w:hAnsi="Times New Roman"/>
          <w:sz w:val="24"/>
          <w:szCs w:val="24"/>
          <w:lang w:val="en-US"/>
        </w:rPr>
      </w:pPr>
      <w:r w:rsidRPr="00A900B0">
        <w:rPr>
          <w:rFonts w:ascii="Times New Roman" w:hAnsi="Times New Roman"/>
          <w:sz w:val="24"/>
          <w:szCs w:val="24"/>
          <w:lang w:val="en-US"/>
        </w:rPr>
        <w:t>With regards to students who will not attend the course, the methods consist in the support of professors for an up to date study, available also through online information. After online registrations students may access to e-learning materials.</w:t>
      </w:r>
    </w:p>
    <w:p w:rsidR="00891F41" w:rsidRPr="00A900B0" w:rsidRDefault="00891F41" w:rsidP="00891F41">
      <w:pPr>
        <w:spacing w:after="0" w:line="240" w:lineRule="auto"/>
        <w:jc w:val="both"/>
        <w:rPr>
          <w:rFonts w:ascii="Times New Roman" w:hAnsi="Times New Roman"/>
          <w:b/>
          <w:sz w:val="24"/>
          <w:szCs w:val="24"/>
        </w:rPr>
      </w:pPr>
    </w:p>
    <w:p w:rsidR="00891F41" w:rsidRPr="00A900B0" w:rsidRDefault="00891F41" w:rsidP="00891F41">
      <w:pPr>
        <w:pStyle w:val="NormaleWeb"/>
        <w:spacing w:before="0" w:beforeAutospacing="0" w:after="0"/>
        <w:jc w:val="both"/>
        <w:rPr>
          <w:b/>
        </w:rPr>
      </w:pPr>
      <w:r>
        <w:rPr>
          <w:b/>
          <w:bCs/>
        </w:rPr>
        <w:t>REFERENCE</w:t>
      </w:r>
      <w:r w:rsidRPr="00A900B0">
        <w:rPr>
          <w:b/>
          <w:bCs/>
        </w:rPr>
        <w:t xml:space="preserve"> BOOKS</w:t>
      </w:r>
    </w:p>
    <w:p w:rsidR="00891F41" w:rsidRDefault="00891F41" w:rsidP="00891F41">
      <w:pPr>
        <w:spacing w:after="0" w:line="240" w:lineRule="auto"/>
        <w:jc w:val="both"/>
        <w:rPr>
          <w:rFonts w:ascii="Times New Roman" w:hAnsi="Times New Roman"/>
          <w:sz w:val="24"/>
          <w:szCs w:val="24"/>
        </w:rPr>
      </w:pPr>
    </w:p>
    <w:p w:rsidR="00891F41" w:rsidRPr="00A900B0" w:rsidRDefault="00891F41" w:rsidP="00891F41">
      <w:pPr>
        <w:spacing w:after="0" w:line="240" w:lineRule="auto"/>
        <w:jc w:val="both"/>
        <w:rPr>
          <w:rFonts w:ascii="Times New Roman" w:hAnsi="Times New Roman"/>
          <w:sz w:val="24"/>
          <w:szCs w:val="24"/>
        </w:rPr>
      </w:pPr>
      <w:r>
        <w:rPr>
          <w:rFonts w:ascii="Times New Roman" w:hAnsi="Times New Roman"/>
          <w:sz w:val="24"/>
          <w:szCs w:val="24"/>
        </w:rPr>
        <w:t>For students attending the course t</w:t>
      </w:r>
      <w:r w:rsidRPr="00A900B0">
        <w:rPr>
          <w:rFonts w:ascii="Times New Roman" w:hAnsi="Times New Roman"/>
          <w:sz w:val="24"/>
          <w:szCs w:val="24"/>
        </w:rPr>
        <w:t>he materials of the lectures will be published on line (e-learning)</w:t>
      </w:r>
    </w:p>
    <w:p w:rsidR="00891F41" w:rsidRPr="00A900B0" w:rsidRDefault="00891F41" w:rsidP="00891F41">
      <w:pPr>
        <w:spacing w:after="0" w:line="240" w:lineRule="auto"/>
        <w:jc w:val="both"/>
        <w:rPr>
          <w:rFonts w:ascii="Times New Roman" w:hAnsi="Times New Roman"/>
          <w:sz w:val="24"/>
          <w:szCs w:val="24"/>
        </w:rPr>
      </w:pPr>
      <w:r w:rsidRPr="00A900B0">
        <w:rPr>
          <w:rFonts w:ascii="Times New Roman" w:hAnsi="Times New Roman"/>
          <w:sz w:val="24"/>
          <w:szCs w:val="24"/>
        </w:rPr>
        <w:t xml:space="preserve">Recommended books and articles </w:t>
      </w:r>
      <w:r>
        <w:rPr>
          <w:rFonts w:ascii="Times New Roman" w:hAnsi="Times New Roman"/>
          <w:sz w:val="24"/>
          <w:szCs w:val="24"/>
        </w:rPr>
        <w:t xml:space="preserve">for non-attending </w:t>
      </w:r>
      <w:r w:rsidRPr="00A900B0">
        <w:rPr>
          <w:rFonts w:ascii="Times New Roman" w:hAnsi="Times New Roman"/>
          <w:sz w:val="24"/>
          <w:szCs w:val="24"/>
        </w:rPr>
        <w:t>are:</w:t>
      </w:r>
    </w:p>
    <w:p w:rsidR="00891F41" w:rsidRPr="00A900B0" w:rsidRDefault="00891F41" w:rsidP="00891F41">
      <w:pPr>
        <w:autoSpaceDE w:val="0"/>
        <w:spacing w:after="0" w:line="240" w:lineRule="auto"/>
        <w:jc w:val="both"/>
        <w:rPr>
          <w:rFonts w:ascii="Times New Roman" w:hAnsi="Times New Roman"/>
          <w:bCs/>
          <w:sz w:val="24"/>
          <w:szCs w:val="24"/>
          <w:lang w:val="it-IT"/>
        </w:rPr>
      </w:pPr>
      <w:r>
        <w:rPr>
          <w:rFonts w:ascii="Times New Roman" w:hAnsi="Times New Roman"/>
          <w:bCs/>
          <w:sz w:val="24"/>
          <w:szCs w:val="24"/>
          <w:lang w:val="it-IT"/>
        </w:rPr>
        <w:t>*</w:t>
      </w:r>
      <w:r w:rsidRPr="00A900B0">
        <w:rPr>
          <w:rFonts w:ascii="Times New Roman" w:hAnsi="Times New Roman"/>
          <w:bCs/>
          <w:sz w:val="24"/>
          <w:szCs w:val="24"/>
          <w:lang w:val="it-IT"/>
        </w:rPr>
        <w:t>FIANDACA G., MUSCO E. , Diritto penale. Parte speciale, Bologna (last ed.)</w:t>
      </w:r>
    </w:p>
    <w:p w:rsidR="00891F41" w:rsidRPr="00A900B0" w:rsidRDefault="00891F41" w:rsidP="00891F41">
      <w:pPr>
        <w:autoSpaceDE w:val="0"/>
        <w:spacing w:after="0" w:line="240" w:lineRule="auto"/>
        <w:jc w:val="both"/>
        <w:rPr>
          <w:rFonts w:ascii="Times New Roman" w:hAnsi="Times New Roman"/>
          <w:sz w:val="24"/>
          <w:szCs w:val="24"/>
          <w:lang w:val="it-IT"/>
        </w:rPr>
      </w:pPr>
      <w:r w:rsidRPr="00A900B0">
        <w:rPr>
          <w:rFonts w:ascii="Times New Roman" w:hAnsi="Times New Roman"/>
          <w:bCs/>
          <w:sz w:val="24"/>
          <w:szCs w:val="24"/>
          <w:lang w:val="it-IT"/>
        </w:rPr>
        <w:t xml:space="preserve">Delitti contro la pubblica amministrazione and L. </w:t>
      </w:r>
      <w:r w:rsidRPr="00A900B0">
        <w:rPr>
          <w:rFonts w:ascii="Times New Roman" w:hAnsi="Times New Roman"/>
          <w:sz w:val="24"/>
          <w:szCs w:val="24"/>
          <w:lang w:val="it-IT"/>
        </w:rPr>
        <w:t xml:space="preserve">190/2012 (see: </w:t>
      </w:r>
      <w:hyperlink r:id="rId8" w:history="1">
        <w:r w:rsidRPr="00A900B0">
          <w:rPr>
            <w:rStyle w:val="Collegamentoipertestuale"/>
            <w:rFonts w:ascii="Times New Roman" w:hAnsi="Times New Roman"/>
            <w:sz w:val="24"/>
            <w:szCs w:val="24"/>
          </w:rPr>
          <w:t>http://static.zanichelli.it/catalogo/assets/a05.9788808190611.pdf</w:t>
        </w:r>
      </w:hyperlink>
      <w:r w:rsidRPr="00A900B0">
        <w:rPr>
          <w:rFonts w:ascii="Times New Roman" w:hAnsi="Times New Roman"/>
          <w:sz w:val="24"/>
          <w:szCs w:val="24"/>
          <w:lang w:val="it-IT"/>
        </w:rPr>
        <w:t>) and L. 69/2015</w:t>
      </w:r>
    </w:p>
    <w:p w:rsidR="00891F41" w:rsidRDefault="00891F41" w:rsidP="00891F41">
      <w:pPr>
        <w:autoSpaceDE w:val="0"/>
        <w:spacing w:after="0" w:line="240" w:lineRule="auto"/>
        <w:jc w:val="both"/>
        <w:rPr>
          <w:rFonts w:ascii="Times New Roman" w:hAnsi="Times New Roman"/>
          <w:sz w:val="24"/>
          <w:szCs w:val="24"/>
          <w:lang w:val="it-IT"/>
        </w:rPr>
      </w:pPr>
      <w:r w:rsidRPr="00A900B0">
        <w:rPr>
          <w:rFonts w:ascii="Times New Roman" w:hAnsi="Times New Roman"/>
          <w:sz w:val="24"/>
          <w:szCs w:val="24"/>
          <w:lang w:val="it-IT"/>
        </w:rPr>
        <w:t>(For the final exam it’s necessary to study; art. from 357 to 360 p.c., artt. 336, 337, 340, 341-</w:t>
      </w:r>
      <w:r w:rsidRPr="00A900B0">
        <w:rPr>
          <w:rFonts w:ascii="Times New Roman" w:hAnsi="Times New Roman"/>
          <w:iCs/>
          <w:sz w:val="24"/>
          <w:szCs w:val="24"/>
          <w:lang w:val="it-IT"/>
        </w:rPr>
        <w:t>bis</w:t>
      </w:r>
      <w:r w:rsidRPr="00A900B0">
        <w:rPr>
          <w:rFonts w:ascii="Times New Roman" w:hAnsi="Times New Roman"/>
          <w:sz w:val="24"/>
          <w:szCs w:val="24"/>
          <w:lang w:val="it-IT"/>
        </w:rPr>
        <w:t>, 346, 346-</w:t>
      </w:r>
      <w:r w:rsidRPr="00A900B0">
        <w:rPr>
          <w:rFonts w:ascii="Times New Roman" w:hAnsi="Times New Roman"/>
          <w:iCs/>
          <w:sz w:val="24"/>
          <w:szCs w:val="24"/>
          <w:lang w:val="it-IT"/>
        </w:rPr>
        <w:t>bis</w:t>
      </w:r>
      <w:r w:rsidRPr="00A900B0">
        <w:rPr>
          <w:rFonts w:ascii="Times New Roman" w:hAnsi="Times New Roman"/>
          <w:sz w:val="24"/>
          <w:szCs w:val="24"/>
          <w:lang w:val="it-IT"/>
        </w:rPr>
        <w:t>, 348, da 353 a 356, 393-</w:t>
      </w:r>
      <w:r w:rsidRPr="00A900B0">
        <w:rPr>
          <w:rFonts w:ascii="Times New Roman" w:hAnsi="Times New Roman"/>
          <w:iCs/>
          <w:sz w:val="24"/>
          <w:szCs w:val="24"/>
          <w:lang w:val="it-IT"/>
        </w:rPr>
        <w:t>bis</w:t>
      </w:r>
      <w:r w:rsidRPr="00A900B0">
        <w:rPr>
          <w:rFonts w:ascii="Times New Roman" w:hAnsi="Times New Roman"/>
          <w:sz w:val="24"/>
          <w:szCs w:val="24"/>
          <w:lang w:val="it-IT"/>
        </w:rPr>
        <w:t xml:space="preserve"> p.c.). </w:t>
      </w:r>
    </w:p>
    <w:p w:rsidR="00891F41" w:rsidRDefault="00891F41" w:rsidP="00891F41">
      <w:pPr>
        <w:autoSpaceDE w:val="0"/>
        <w:spacing w:after="0" w:line="240" w:lineRule="auto"/>
        <w:jc w:val="both"/>
        <w:rPr>
          <w:rFonts w:ascii="Times New Roman" w:hAnsi="Times New Roman"/>
          <w:sz w:val="24"/>
          <w:szCs w:val="24"/>
          <w:lang w:val="it-IT"/>
        </w:rPr>
      </w:pPr>
      <w:r>
        <w:rPr>
          <w:rFonts w:ascii="Times New Roman" w:hAnsi="Times New Roman"/>
          <w:sz w:val="24"/>
          <w:szCs w:val="24"/>
          <w:lang w:val="it-IT"/>
        </w:rPr>
        <w:t>*CADOPPI A., CANESTRARI S., MANNA A., PAPA M., Cybercrime, Utet, Torino, 2018</w:t>
      </w:r>
    </w:p>
    <w:p w:rsidR="00891F41" w:rsidRDefault="00891F41" w:rsidP="00891F41">
      <w:pPr>
        <w:autoSpaceDE w:val="0"/>
        <w:spacing w:after="0" w:line="240" w:lineRule="auto"/>
        <w:jc w:val="both"/>
        <w:rPr>
          <w:rFonts w:ascii="Times New Roman" w:hAnsi="Times New Roman"/>
          <w:b/>
          <w:bCs/>
          <w:sz w:val="24"/>
          <w:szCs w:val="24"/>
          <w:lang w:val="it-IT"/>
        </w:rPr>
      </w:pPr>
    </w:p>
    <w:p w:rsidR="00891F41" w:rsidRPr="00370EB7" w:rsidRDefault="00891F41" w:rsidP="00891F41">
      <w:pPr>
        <w:jc w:val="both"/>
        <w:rPr>
          <w:rFonts w:ascii="Times New Roman" w:hAnsi="Times New Roman"/>
          <w:b/>
          <w:sz w:val="24"/>
          <w:szCs w:val="24"/>
          <w:lang w:val="en-US"/>
        </w:rPr>
      </w:pPr>
      <w:r w:rsidRPr="00370EB7">
        <w:rPr>
          <w:rFonts w:ascii="Times New Roman" w:hAnsi="Times New Roman"/>
          <w:b/>
          <w:sz w:val="24"/>
          <w:szCs w:val="24"/>
          <w:lang w:val="en-US"/>
        </w:rPr>
        <w:t xml:space="preserve">Auxiliary Materials </w:t>
      </w:r>
    </w:p>
    <w:p w:rsidR="00891F41" w:rsidRPr="00370EB7" w:rsidRDefault="00891F41" w:rsidP="00891F41">
      <w:pPr>
        <w:spacing w:before="280" w:after="280"/>
        <w:jc w:val="both"/>
        <w:rPr>
          <w:rFonts w:ascii="Times New Roman" w:hAnsi="Times New Roman"/>
          <w:sz w:val="24"/>
          <w:szCs w:val="24"/>
          <w:lang w:val="en-US"/>
        </w:rPr>
      </w:pPr>
      <w:r w:rsidRPr="00370EB7">
        <w:rPr>
          <w:rFonts w:ascii="Times New Roman" w:hAnsi="Times New Roman"/>
          <w:sz w:val="24"/>
          <w:szCs w:val="24"/>
          <w:lang w:val="en-US"/>
        </w:rPr>
        <w:t xml:space="preserve">The material provided by the professors throughout the entire course and available on the University e-learning platform represents the primary studying resource for students </w:t>
      </w:r>
      <w:r w:rsidRPr="00370EB7">
        <w:rPr>
          <w:rFonts w:ascii="Times New Roman" w:hAnsi="Times New Roman"/>
          <w:sz w:val="24"/>
          <w:szCs w:val="24"/>
          <w:u w:val="single"/>
          <w:lang w:val="en-US"/>
        </w:rPr>
        <w:t>attending classes.</w:t>
      </w:r>
      <w:r w:rsidRPr="00370EB7">
        <w:rPr>
          <w:rFonts w:ascii="Times New Roman" w:hAnsi="Times New Roman"/>
          <w:sz w:val="24"/>
          <w:szCs w:val="24"/>
          <w:lang w:val="en-US"/>
        </w:rPr>
        <w:t xml:space="preserve"> </w:t>
      </w:r>
    </w:p>
    <w:p w:rsidR="00891F41" w:rsidRPr="00370EB7" w:rsidRDefault="00891F41" w:rsidP="00891F41">
      <w:pPr>
        <w:tabs>
          <w:tab w:val="left" w:pos="-720"/>
          <w:tab w:val="left" w:pos="0"/>
          <w:tab w:val="num" w:pos="1080"/>
        </w:tabs>
        <w:spacing w:before="60" w:after="60"/>
        <w:ind w:right="85"/>
        <w:jc w:val="both"/>
        <w:rPr>
          <w:rFonts w:ascii="Times New Roman" w:hAnsi="Times New Roman"/>
          <w:sz w:val="24"/>
          <w:szCs w:val="24"/>
          <w:lang w:val="en-US"/>
        </w:rPr>
      </w:pPr>
      <w:r w:rsidRPr="00370EB7">
        <w:rPr>
          <w:rFonts w:ascii="Times New Roman" w:hAnsi="Times New Roman"/>
          <w:sz w:val="24"/>
          <w:szCs w:val="24"/>
          <w:lang w:val="en-US"/>
        </w:rPr>
        <w:t xml:space="preserve">The regular consultation of the Italian penal code (updated to the last reforms) and case-law is warmly recommended. </w:t>
      </w:r>
    </w:p>
    <w:p w:rsidR="00891F41" w:rsidRPr="00A900B0" w:rsidRDefault="00891F41" w:rsidP="00891F41">
      <w:pPr>
        <w:autoSpaceDE w:val="0"/>
        <w:spacing w:after="0" w:line="240" w:lineRule="auto"/>
        <w:jc w:val="both"/>
        <w:rPr>
          <w:rFonts w:ascii="Times New Roman" w:hAnsi="Times New Roman"/>
          <w:b/>
          <w:bCs/>
          <w:sz w:val="24"/>
          <w:szCs w:val="24"/>
          <w:lang w:val="it-IT"/>
        </w:rPr>
      </w:pPr>
    </w:p>
    <w:p w:rsidR="00891F41" w:rsidRPr="00A900B0" w:rsidRDefault="00891F41" w:rsidP="00891F41">
      <w:pPr>
        <w:spacing w:after="0" w:line="240" w:lineRule="auto"/>
        <w:jc w:val="both"/>
        <w:rPr>
          <w:rFonts w:ascii="Times New Roman" w:hAnsi="Times New Roman"/>
          <w:b/>
          <w:sz w:val="24"/>
          <w:szCs w:val="24"/>
        </w:rPr>
      </w:pPr>
    </w:p>
    <w:p w:rsidR="00891F41" w:rsidRPr="00370EB7" w:rsidRDefault="00891F41" w:rsidP="00891F41">
      <w:pPr>
        <w:spacing w:after="60"/>
        <w:jc w:val="both"/>
        <w:rPr>
          <w:rFonts w:ascii="Times New Roman" w:hAnsi="Times New Roman"/>
          <w:b/>
          <w:sz w:val="24"/>
          <w:szCs w:val="24"/>
          <w:lang w:val="en-US"/>
        </w:rPr>
      </w:pPr>
      <w:r w:rsidRPr="00370EB7">
        <w:rPr>
          <w:rFonts w:ascii="Times New Roman" w:hAnsi="Times New Roman"/>
          <w:b/>
          <w:sz w:val="24"/>
          <w:szCs w:val="24"/>
          <w:lang w:val="en-US"/>
        </w:rPr>
        <w:t>ASSESSMENT METHODS AND CRITERIA</w:t>
      </w:r>
    </w:p>
    <w:p w:rsidR="00891F41" w:rsidRPr="00A900B0" w:rsidRDefault="00891F41" w:rsidP="00891F41">
      <w:pPr>
        <w:spacing w:after="0" w:line="240" w:lineRule="auto"/>
        <w:jc w:val="both"/>
        <w:rPr>
          <w:rFonts w:ascii="Times New Roman" w:hAnsi="Times New Roman"/>
          <w:sz w:val="24"/>
          <w:szCs w:val="24"/>
          <w:lang w:val="en-US"/>
        </w:rPr>
      </w:pPr>
      <w:r w:rsidRPr="00A900B0">
        <w:rPr>
          <w:rFonts w:ascii="Times New Roman" w:hAnsi="Times New Roman"/>
          <w:sz w:val="24"/>
          <w:szCs w:val="24"/>
          <w:lang w:val="en-US"/>
        </w:rPr>
        <w:t>Studenst who attend the course can develop also short papers, in agreement with professor, replacing parts of the program.</w:t>
      </w:r>
    </w:p>
    <w:p w:rsidR="00891F41" w:rsidRPr="00A900B0" w:rsidRDefault="00891F41" w:rsidP="00891F41">
      <w:pPr>
        <w:spacing w:after="0" w:line="240" w:lineRule="auto"/>
        <w:jc w:val="both"/>
        <w:rPr>
          <w:rFonts w:ascii="Times New Roman" w:hAnsi="Times New Roman"/>
          <w:sz w:val="24"/>
          <w:szCs w:val="24"/>
          <w:lang w:val="en-US"/>
        </w:rPr>
      </w:pPr>
      <w:r w:rsidRPr="00A900B0">
        <w:rPr>
          <w:rFonts w:ascii="Times New Roman" w:hAnsi="Times New Roman"/>
          <w:sz w:val="24"/>
          <w:szCs w:val="24"/>
          <w:lang w:val="en-US"/>
        </w:rPr>
        <w:t>The oral exam has the following goals:</w:t>
      </w:r>
    </w:p>
    <w:p w:rsidR="00891F41" w:rsidRPr="00A900B0" w:rsidRDefault="00891F41" w:rsidP="00891F41">
      <w:pPr>
        <w:numPr>
          <w:ilvl w:val="0"/>
          <w:numId w:val="2"/>
        </w:numPr>
        <w:spacing w:after="0" w:line="240" w:lineRule="auto"/>
        <w:jc w:val="both"/>
        <w:rPr>
          <w:rFonts w:ascii="Times New Roman" w:hAnsi="Times New Roman"/>
          <w:sz w:val="24"/>
          <w:szCs w:val="24"/>
          <w:lang w:val="en-US"/>
        </w:rPr>
      </w:pPr>
      <w:r w:rsidRPr="00A900B0">
        <w:rPr>
          <w:rFonts w:ascii="Times New Roman" w:hAnsi="Times New Roman"/>
          <w:sz w:val="24"/>
          <w:szCs w:val="24"/>
          <w:lang w:val="en-US"/>
        </w:rPr>
        <w:t>Level and depht of study and understanding</w:t>
      </w:r>
    </w:p>
    <w:p w:rsidR="00891F41" w:rsidRPr="00A900B0" w:rsidRDefault="00891F41" w:rsidP="00891F41">
      <w:pPr>
        <w:numPr>
          <w:ilvl w:val="0"/>
          <w:numId w:val="2"/>
        </w:numPr>
        <w:spacing w:after="0" w:line="240" w:lineRule="auto"/>
        <w:jc w:val="both"/>
        <w:rPr>
          <w:rFonts w:ascii="Times New Roman" w:hAnsi="Times New Roman"/>
          <w:sz w:val="24"/>
          <w:szCs w:val="24"/>
          <w:lang w:val="en-US"/>
        </w:rPr>
      </w:pPr>
      <w:r w:rsidRPr="00A900B0">
        <w:rPr>
          <w:rFonts w:ascii="Times New Roman" w:hAnsi="Times New Roman"/>
          <w:sz w:val="24"/>
          <w:szCs w:val="24"/>
          <w:lang w:val="en-US"/>
        </w:rPr>
        <w:t>Language properties</w:t>
      </w:r>
    </w:p>
    <w:p w:rsidR="00891F41" w:rsidRPr="00A900B0" w:rsidRDefault="00891F41" w:rsidP="00891F41">
      <w:pPr>
        <w:numPr>
          <w:ilvl w:val="0"/>
          <w:numId w:val="2"/>
        </w:numPr>
        <w:spacing w:after="0" w:line="240" w:lineRule="auto"/>
        <w:jc w:val="both"/>
        <w:rPr>
          <w:rFonts w:ascii="Times New Roman" w:hAnsi="Times New Roman"/>
          <w:sz w:val="24"/>
          <w:szCs w:val="24"/>
          <w:lang w:val="en-US"/>
        </w:rPr>
      </w:pPr>
      <w:r w:rsidRPr="00A900B0">
        <w:rPr>
          <w:rFonts w:ascii="Times New Roman" w:hAnsi="Times New Roman"/>
          <w:sz w:val="24"/>
          <w:szCs w:val="24"/>
          <w:lang w:val="en-US"/>
        </w:rPr>
        <w:t xml:space="preserve">Capacity to connect systematically the understanding </w:t>
      </w:r>
    </w:p>
    <w:p w:rsidR="00891F41" w:rsidRPr="00A900B0" w:rsidRDefault="00891F41" w:rsidP="00891F41">
      <w:pPr>
        <w:numPr>
          <w:ilvl w:val="0"/>
          <w:numId w:val="2"/>
        </w:numPr>
        <w:spacing w:after="0" w:line="240" w:lineRule="auto"/>
        <w:jc w:val="both"/>
        <w:rPr>
          <w:rFonts w:ascii="Times New Roman" w:hAnsi="Times New Roman"/>
          <w:sz w:val="24"/>
          <w:szCs w:val="24"/>
        </w:rPr>
      </w:pPr>
      <w:r w:rsidRPr="00A900B0">
        <w:rPr>
          <w:rFonts w:ascii="Times New Roman" w:hAnsi="Times New Roman"/>
          <w:sz w:val="24"/>
          <w:szCs w:val="24"/>
        </w:rPr>
        <w:t>Analitycal and arguing ability</w:t>
      </w:r>
    </w:p>
    <w:p w:rsidR="00891F41" w:rsidRPr="00891F41" w:rsidRDefault="00891F41" w:rsidP="00891F41">
      <w:pPr>
        <w:jc w:val="both"/>
        <w:rPr>
          <w:rFonts w:ascii="Times New Roman" w:hAnsi="Times New Roman"/>
          <w:sz w:val="24"/>
          <w:szCs w:val="24"/>
        </w:rPr>
      </w:pPr>
      <w:r w:rsidRPr="00891F41">
        <w:rPr>
          <w:rFonts w:ascii="Times New Roman" w:hAnsi="Times New Roman"/>
          <w:sz w:val="24"/>
          <w:szCs w:val="24"/>
          <w:lang w:val="en-US"/>
        </w:rPr>
        <w:t>Grades are awarded on a scale from 18 to 30, where 30 is the highest grade and 18 is the lowest grade to pass the exam. In case of an excellent knowledge, a high level of linguistic accuracy and an argumentative, reasoning and problem-solving capacity the candidate may earn the highest grade with “cum laude” honor</w:t>
      </w:r>
    </w:p>
    <w:p w:rsidR="00891F41" w:rsidRPr="00A900B0" w:rsidRDefault="00891F41" w:rsidP="00891F41">
      <w:pPr>
        <w:autoSpaceDE w:val="0"/>
        <w:spacing w:after="0" w:line="240" w:lineRule="auto"/>
        <w:jc w:val="both"/>
        <w:rPr>
          <w:rFonts w:ascii="Times New Roman" w:hAnsi="Times New Roman"/>
          <w:sz w:val="24"/>
          <w:szCs w:val="24"/>
          <w:lang w:val="it-IT"/>
        </w:rPr>
      </w:pPr>
    </w:p>
    <w:p w:rsidR="008C34BF" w:rsidRDefault="008C34BF"/>
    <w:sectPr w:rsidR="008C34BF">
      <w:footerReference w:type="even" r:id="rId9"/>
      <w:footerReference w:type="default" r:id="rId10"/>
      <w:pgSz w:w="11906" w:h="16838"/>
      <w:pgMar w:top="1417" w:right="1134" w:bottom="1134" w:left="1134"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2C09">
      <w:pPr>
        <w:spacing w:after="0" w:line="240" w:lineRule="auto"/>
      </w:pPr>
      <w:r>
        <w:separator/>
      </w:r>
    </w:p>
  </w:endnote>
  <w:endnote w:type="continuationSeparator" w:id="0">
    <w:p w:rsidR="00000000" w:rsidRDefault="00BA2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DC7" w:rsidRDefault="00891F41" w:rsidP="005D2F0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6F3DC7" w:rsidRDefault="00BA2C09" w:rsidP="006F3DC7">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DC7" w:rsidRDefault="00891F41" w:rsidP="005D2F0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A2C09">
      <w:rPr>
        <w:rStyle w:val="Numeropagina"/>
        <w:noProof/>
      </w:rPr>
      <w:t>2</w:t>
    </w:r>
    <w:r>
      <w:rPr>
        <w:rStyle w:val="Numeropagina"/>
      </w:rPr>
      <w:fldChar w:fldCharType="end"/>
    </w:r>
  </w:p>
  <w:p w:rsidR="006F3DC7" w:rsidRDefault="00BA2C09" w:rsidP="006F3DC7">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2C09">
      <w:pPr>
        <w:spacing w:after="0" w:line="240" w:lineRule="auto"/>
      </w:pPr>
      <w:r>
        <w:separator/>
      </w:r>
    </w:p>
  </w:footnote>
  <w:footnote w:type="continuationSeparator" w:id="0">
    <w:p w:rsidR="00000000" w:rsidRDefault="00BA2C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E1A6F"/>
    <w:multiLevelType w:val="hybridMultilevel"/>
    <w:tmpl w:val="40E85E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8BD2AA1"/>
    <w:multiLevelType w:val="hybridMultilevel"/>
    <w:tmpl w:val="48EC1A3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F41"/>
    <w:rsid w:val="00281A54"/>
    <w:rsid w:val="00891F41"/>
    <w:rsid w:val="008C34BF"/>
    <w:rsid w:val="00BA2C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1F41"/>
    <w:pPr>
      <w:suppressAutoHyphens/>
      <w:spacing w:after="200" w:line="276" w:lineRule="auto"/>
    </w:pPr>
    <w:rPr>
      <w:rFonts w:ascii="Calibri" w:eastAsia="Calibri" w:hAnsi="Calibri" w:cs="Times New Roman"/>
      <w:lang w:val="de-DE"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91F41"/>
    <w:rPr>
      <w:color w:val="000080"/>
      <w:u w:val="single"/>
    </w:rPr>
  </w:style>
  <w:style w:type="paragraph" w:styleId="Pidipagina">
    <w:name w:val="footer"/>
    <w:basedOn w:val="Normale"/>
    <w:link w:val="PidipaginaCarattere"/>
    <w:uiPriority w:val="99"/>
    <w:unhideWhenUsed/>
    <w:rsid w:val="00891F41"/>
    <w:pPr>
      <w:tabs>
        <w:tab w:val="center" w:pos="4819"/>
        <w:tab w:val="right" w:pos="9638"/>
      </w:tabs>
    </w:pPr>
  </w:style>
  <w:style w:type="character" w:customStyle="1" w:styleId="PidipaginaCarattere">
    <w:name w:val="Piè di pagina Carattere"/>
    <w:basedOn w:val="Carpredefinitoparagrafo"/>
    <w:link w:val="Pidipagina"/>
    <w:uiPriority w:val="99"/>
    <w:rsid w:val="00891F41"/>
    <w:rPr>
      <w:rFonts w:ascii="Calibri" w:eastAsia="Calibri" w:hAnsi="Calibri" w:cs="Times New Roman"/>
      <w:lang w:val="de-DE" w:eastAsia="ar-SA"/>
    </w:rPr>
  </w:style>
  <w:style w:type="character" w:styleId="Numeropagina">
    <w:name w:val="page number"/>
    <w:uiPriority w:val="99"/>
    <w:semiHidden/>
    <w:unhideWhenUsed/>
    <w:rsid w:val="00891F41"/>
  </w:style>
  <w:style w:type="paragraph" w:styleId="NormaleWeb">
    <w:name w:val="Normal (Web)"/>
    <w:basedOn w:val="Normale"/>
    <w:uiPriority w:val="99"/>
    <w:unhideWhenUsed/>
    <w:rsid w:val="00891F41"/>
    <w:pPr>
      <w:suppressAutoHyphens w:val="0"/>
      <w:spacing w:before="100" w:beforeAutospacing="1" w:after="119" w:line="240" w:lineRule="auto"/>
    </w:pPr>
    <w:rPr>
      <w:rFonts w:ascii="Times New Roman" w:eastAsia="Times New Roman" w:hAnsi="Times New Roman"/>
      <w:sz w:val="24"/>
      <w:szCs w:val="24"/>
      <w:lang w:val="it-IT" w:eastAsia="it-IT"/>
    </w:rPr>
  </w:style>
  <w:style w:type="paragraph" w:styleId="Paragrafoelenco">
    <w:name w:val="List Paragraph"/>
    <w:basedOn w:val="Normale"/>
    <w:uiPriority w:val="34"/>
    <w:qFormat/>
    <w:rsid w:val="00891F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1F41"/>
    <w:pPr>
      <w:suppressAutoHyphens/>
      <w:spacing w:after="200" w:line="276" w:lineRule="auto"/>
    </w:pPr>
    <w:rPr>
      <w:rFonts w:ascii="Calibri" w:eastAsia="Calibri" w:hAnsi="Calibri" w:cs="Times New Roman"/>
      <w:lang w:val="de-DE"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91F41"/>
    <w:rPr>
      <w:color w:val="000080"/>
      <w:u w:val="single"/>
    </w:rPr>
  </w:style>
  <w:style w:type="paragraph" w:styleId="Pidipagina">
    <w:name w:val="footer"/>
    <w:basedOn w:val="Normale"/>
    <w:link w:val="PidipaginaCarattere"/>
    <w:uiPriority w:val="99"/>
    <w:unhideWhenUsed/>
    <w:rsid w:val="00891F41"/>
    <w:pPr>
      <w:tabs>
        <w:tab w:val="center" w:pos="4819"/>
        <w:tab w:val="right" w:pos="9638"/>
      </w:tabs>
    </w:pPr>
  </w:style>
  <w:style w:type="character" w:customStyle="1" w:styleId="PidipaginaCarattere">
    <w:name w:val="Piè di pagina Carattere"/>
    <w:basedOn w:val="Carpredefinitoparagrafo"/>
    <w:link w:val="Pidipagina"/>
    <w:uiPriority w:val="99"/>
    <w:rsid w:val="00891F41"/>
    <w:rPr>
      <w:rFonts w:ascii="Calibri" w:eastAsia="Calibri" w:hAnsi="Calibri" w:cs="Times New Roman"/>
      <w:lang w:val="de-DE" w:eastAsia="ar-SA"/>
    </w:rPr>
  </w:style>
  <w:style w:type="character" w:styleId="Numeropagina">
    <w:name w:val="page number"/>
    <w:uiPriority w:val="99"/>
    <w:semiHidden/>
    <w:unhideWhenUsed/>
    <w:rsid w:val="00891F41"/>
  </w:style>
  <w:style w:type="paragraph" w:styleId="NormaleWeb">
    <w:name w:val="Normal (Web)"/>
    <w:basedOn w:val="Normale"/>
    <w:uiPriority w:val="99"/>
    <w:unhideWhenUsed/>
    <w:rsid w:val="00891F41"/>
    <w:pPr>
      <w:suppressAutoHyphens w:val="0"/>
      <w:spacing w:before="100" w:beforeAutospacing="1" w:after="119" w:line="240" w:lineRule="auto"/>
    </w:pPr>
    <w:rPr>
      <w:rFonts w:ascii="Times New Roman" w:eastAsia="Times New Roman" w:hAnsi="Times New Roman"/>
      <w:sz w:val="24"/>
      <w:szCs w:val="24"/>
      <w:lang w:val="it-IT" w:eastAsia="it-IT"/>
    </w:rPr>
  </w:style>
  <w:style w:type="paragraph" w:styleId="Paragrafoelenco">
    <w:name w:val="List Paragraph"/>
    <w:basedOn w:val="Normale"/>
    <w:uiPriority w:val="34"/>
    <w:qFormat/>
    <w:rsid w:val="00891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ic.zanichelli.it/catalogo/assets/a05.9788808190611.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4218</Characters>
  <Application>Microsoft Office Word</Application>
  <DocSecurity>4</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Flor</dc:creator>
  <cp:lastModifiedBy>Direzione Informatica</cp:lastModifiedBy>
  <cp:revision>2</cp:revision>
  <dcterms:created xsi:type="dcterms:W3CDTF">2018-08-21T08:54:00Z</dcterms:created>
  <dcterms:modified xsi:type="dcterms:W3CDTF">2018-08-21T08:54:00Z</dcterms:modified>
</cp:coreProperties>
</file>