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8A" w:rsidRDefault="002D1B36">
      <w:pPr>
        <w:pStyle w:val="Titolo8TimesNewRoman"/>
        <w:tabs>
          <w:tab w:val="center" w:pos="4703"/>
          <w:tab w:val="left" w:pos="8070"/>
        </w:tabs>
        <w:spacing w:after="120"/>
        <w:rPr>
          <w:i/>
          <w:iCs/>
          <w:sz w:val="20"/>
          <w:szCs w:val="20"/>
        </w:rPr>
      </w:pPr>
      <w:bookmarkStart w:id="0" w:name="_GoBack"/>
      <w:bookmarkEnd w:id="0"/>
      <w:r>
        <w:rPr>
          <w:sz w:val="20"/>
          <w:szCs w:val="20"/>
        </w:rPr>
        <w:t>DIRITTO DEL COMMERCIO INTERNAZIONALE</w:t>
      </w:r>
    </w:p>
    <w:p w:rsidR="00262F8A" w:rsidRDefault="002D1B36">
      <w:pPr>
        <w:spacing w:after="120"/>
        <w:jc w:val="center"/>
        <w:rPr>
          <w:iCs/>
          <w:sz w:val="20"/>
          <w:szCs w:val="20"/>
        </w:rPr>
      </w:pPr>
      <w:r>
        <w:rPr>
          <w:i/>
          <w:iCs/>
          <w:sz w:val="20"/>
          <w:szCs w:val="20"/>
        </w:rPr>
        <w:t>(Avv. Sondra Faccio)</w:t>
      </w:r>
    </w:p>
    <w:p w:rsidR="00262F8A" w:rsidRDefault="00262F8A">
      <w:pPr>
        <w:tabs>
          <w:tab w:val="left" w:pos="284"/>
        </w:tabs>
        <w:spacing w:after="120"/>
        <w:jc w:val="both"/>
        <w:rPr>
          <w:iCs/>
          <w:sz w:val="20"/>
          <w:szCs w:val="20"/>
        </w:rPr>
      </w:pPr>
    </w:p>
    <w:p w:rsidR="00262F8A" w:rsidRDefault="002D1B36">
      <w:pPr>
        <w:tabs>
          <w:tab w:val="left" w:pos="284"/>
        </w:tabs>
        <w:spacing w:after="120"/>
        <w:jc w:val="both"/>
        <w:rPr>
          <w:rFonts w:eastAsia="TimesNewRomanPSMT"/>
          <w:color w:val="000000"/>
          <w:sz w:val="20"/>
          <w:szCs w:val="20"/>
        </w:rPr>
      </w:pPr>
      <w:r>
        <w:rPr>
          <w:b/>
          <w:bCs/>
          <w:i/>
          <w:sz w:val="20"/>
          <w:szCs w:val="20"/>
        </w:rPr>
        <w:t>Obiettivi formativi</w:t>
      </w:r>
    </w:p>
    <w:p w:rsidR="00262F8A" w:rsidRDefault="002D1B36">
      <w:pPr>
        <w:pStyle w:val="Default"/>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200" w:lineRule="atLeast"/>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L'obiettivo del corso è quello di fornire agli studenti un panorama generale dei principi, delle regole e delle istituzioni che governano lo sviluppo delle relazioni economiche internazionali, con particolare riguardo alle relazioni commerciali, alle dinamiche dell'investimento diretto estero e ai rapporti finanziari.</w:t>
      </w:r>
    </w:p>
    <w:p w:rsidR="00262F8A" w:rsidRDefault="002D1B36">
      <w:pPr>
        <w:pStyle w:val="Default"/>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200" w:lineRule="atLeast"/>
        <w:jc w:val="both"/>
        <w:rPr>
          <w:rFonts w:ascii="Times New Roman" w:hAnsi="Times New Roman" w:cs="Times New Roman"/>
          <w:sz w:val="20"/>
          <w:szCs w:val="20"/>
        </w:rPr>
      </w:pPr>
      <w:r>
        <w:rPr>
          <w:rFonts w:ascii="Times New Roman" w:eastAsia="TimesNewRomanPSMT" w:hAnsi="Times New Roman" w:cs="Times New Roman"/>
          <w:sz w:val="20"/>
          <w:szCs w:val="20"/>
        </w:rPr>
        <w:t xml:space="preserve">Il corso, in particolare, introdurrà gli studenti ai principi che hanno determinato lo sviluppo del c.d. Nuovo Ordine Economico Internazionale e, successivamente, del c.d. </w:t>
      </w:r>
      <w:r>
        <w:rPr>
          <w:rFonts w:ascii="Times New Roman" w:hAnsi="Times New Roman" w:cs="Times New Roman"/>
          <w:i/>
          <w:iCs/>
          <w:sz w:val="20"/>
          <w:szCs w:val="20"/>
        </w:rPr>
        <w:t xml:space="preserve">Washington </w:t>
      </w:r>
      <w:proofErr w:type="spellStart"/>
      <w:r>
        <w:rPr>
          <w:rFonts w:ascii="Times New Roman" w:hAnsi="Times New Roman" w:cs="Times New Roman"/>
          <w:i/>
          <w:iCs/>
          <w:sz w:val="20"/>
          <w:szCs w:val="20"/>
        </w:rPr>
        <w:t>Consensus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oltreché all'attuale dibattito sullo sviluppo sostenibile. </w:t>
      </w:r>
    </w:p>
    <w:p w:rsidR="00262F8A" w:rsidRDefault="002D1B36">
      <w:pPr>
        <w:pStyle w:val="Default"/>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200" w:lineRule="atLeast"/>
        <w:jc w:val="both"/>
        <w:rPr>
          <w:rFonts w:ascii="Times New Roman" w:hAnsi="Times New Roman" w:cs="Times New Roman"/>
        </w:rPr>
      </w:pPr>
      <w:r>
        <w:rPr>
          <w:rFonts w:ascii="Times New Roman" w:hAnsi="Times New Roman" w:cs="Times New Roman"/>
          <w:sz w:val="20"/>
          <w:szCs w:val="20"/>
        </w:rPr>
        <w:t xml:space="preserve">Il corso affronterà le tematiche descritte attraverso lo studio del sistema dell'Organizzazione del Commercio Internazionale (OMC) e del </w:t>
      </w:r>
      <w:r>
        <w:rPr>
          <w:rFonts w:ascii="Times New Roman" w:hAnsi="Times New Roman" w:cs="Times New Roman"/>
          <w:i/>
          <w:iCs/>
          <w:sz w:val="20"/>
          <w:szCs w:val="20"/>
        </w:rPr>
        <w:t>network</w:t>
      </w:r>
      <w:r>
        <w:rPr>
          <w:rFonts w:ascii="Times New Roman" w:hAnsi="Times New Roman" w:cs="Times New Roman"/>
          <w:sz w:val="20"/>
          <w:szCs w:val="20"/>
        </w:rPr>
        <w:t xml:space="preserve"> di trattati sugli investimenti, dedicando speciale attenzione al sistema per la soluzione delle controversie tra i principali attori statali e non statali.</w:t>
      </w:r>
    </w:p>
    <w:p w:rsidR="00262F8A" w:rsidRDefault="00262F8A">
      <w:pPr>
        <w:pStyle w:val="Default"/>
        <w:tabs>
          <w:tab w:val="left" w:pos="560"/>
          <w:tab w:val="left" w:pos="1120"/>
          <w:tab w:val="left" w:pos="1680"/>
          <w:tab w:val="left" w:pos="2240"/>
          <w:tab w:val="left" w:pos="2800"/>
          <w:tab w:val="left" w:pos="3360"/>
          <w:tab w:val="left" w:pos="3920"/>
          <w:tab w:val="center" w:pos="4153"/>
          <w:tab w:val="left" w:pos="4480"/>
          <w:tab w:val="left" w:pos="5040"/>
          <w:tab w:val="left" w:pos="5600"/>
          <w:tab w:val="left" w:pos="6160"/>
          <w:tab w:val="left" w:pos="6720"/>
          <w:tab w:val="right" w:pos="8306"/>
        </w:tabs>
        <w:spacing w:line="200" w:lineRule="atLeast"/>
        <w:jc w:val="both"/>
        <w:rPr>
          <w:rFonts w:ascii="Times New Roman" w:hAnsi="Times New Roman" w:cs="Times New Roman"/>
        </w:rPr>
      </w:pPr>
    </w:p>
    <w:p w:rsidR="00262F8A" w:rsidRDefault="002D1B36">
      <w:pPr>
        <w:tabs>
          <w:tab w:val="left" w:pos="284"/>
        </w:tabs>
        <w:spacing w:after="120"/>
        <w:jc w:val="both"/>
        <w:rPr>
          <w:sz w:val="20"/>
          <w:szCs w:val="20"/>
        </w:rPr>
      </w:pPr>
      <w:r w:rsidRPr="00504530">
        <w:rPr>
          <w:b/>
          <w:bCs/>
          <w:i/>
          <w:sz w:val="20"/>
          <w:szCs w:val="20"/>
        </w:rPr>
        <w:t>Programma</w:t>
      </w:r>
    </w:p>
    <w:p w:rsidR="00262F8A" w:rsidRDefault="002D1B36">
      <w:pPr>
        <w:jc w:val="both"/>
      </w:pPr>
      <w:r>
        <w:rPr>
          <w:sz w:val="20"/>
          <w:szCs w:val="20"/>
        </w:rPr>
        <w:t xml:space="preserve">Il corso è dedicato allo studio </w:t>
      </w:r>
      <w:r>
        <w:rPr>
          <w:rFonts w:eastAsia="TimesNewRomanPSMT"/>
          <w:color w:val="000000"/>
          <w:sz w:val="20"/>
          <w:szCs w:val="20"/>
        </w:rPr>
        <w:t xml:space="preserve">delle dinamiche, dei principi, delle regole e delle istituzioni che presidiano allo sviluppo delle relazioni economiche internazionali. </w:t>
      </w:r>
    </w:p>
    <w:p w:rsidR="00262F8A" w:rsidRDefault="00262F8A">
      <w:pPr>
        <w:jc w:val="both"/>
      </w:pPr>
    </w:p>
    <w:p w:rsidR="00262F8A" w:rsidRDefault="002D1B36">
      <w:pPr>
        <w:jc w:val="both"/>
      </w:pPr>
      <w:r>
        <w:rPr>
          <w:rFonts w:eastAsia="TimesNewRomanPSMT"/>
          <w:color w:val="000000"/>
          <w:sz w:val="20"/>
          <w:szCs w:val="20"/>
        </w:rPr>
        <w:t>Il programma si svilupperà come segue:</w:t>
      </w:r>
    </w:p>
    <w:p w:rsidR="00262F8A" w:rsidRDefault="00262F8A">
      <w:pPr>
        <w:jc w:val="both"/>
      </w:pPr>
    </w:p>
    <w:p w:rsidR="00262F8A" w:rsidRDefault="002D1B36">
      <w:pPr>
        <w:numPr>
          <w:ilvl w:val="0"/>
          <w:numId w:val="2"/>
        </w:numPr>
        <w:jc w:val="both"/>
      </w:pPr>
      <w:r>
        <w:rPr>
          <w:rFonts w:eastAsia="Arial"/>
          <w:b/>
          <w:bCs/>
          <w:color w:val="000000"/>
          <w:sz w:val="20"/>
          <w:szCs w:val="20"/>
        </w:rPr>
        <w:t>Introduzione al Diritto del commercio internazionale</w:t>
      </w:r>
    </w:p>
    <w:p w:rsidR="00262F8A" w:rsidRDefault="00262F8A">
      <w:pPr>
        <w:jc w:val="both"/>
      </w:pPr>
    </w:p>
    <w:p w:rsidR="00262F8A" w:rsidRDefault="002D1B36">
      <w:pPr>
        <w:numPr>
          <w:ilvl w:val="0"/>
          <w:numId w:val="2"/>
        </w:numPr>
        <w:jc w:val="both"/>
        <w:rPr>
          <w:rFonts w:eastAsia="Wingdings"/>
          <w:color w:val="000000"/>
          <w:sz w:val="20"/>
          <w:szCs w:val="20"/>
          <w:lang w:eastAsia="hi-IN" w:bidi="hi-IN"/>
        </w:rPr>
      </w:pPr>
      <w:r>
        <w:rPr>
          <w:rFonts w:eastAsia="Wingdings"/>
          <w:b/>
          <w:bCs/>
          <w:i/>
          <w:iCs/>
          <w:color w:val="000000"/>
          <w:sz w:val="20"/>
          <w:szCs w:val="20"/>
          <w:lang w:eastAsia="hi-IN" w:bidi="hi-IN"/>
        </w:rPr>
        <w:t>B</w:t>
      </w:r>
      <w:r>
        <w:rPr>
          <w:rFonts w:eastAsia="Arial"/>
          <w:b/>
          <w:bCs/>
          <w:i/>
          <w:iCs/>
          <w:color w:val="000000"/>
          <w:sz w:val="20"/>
          <w:szCs w:val="20"/>
          <w:lang w:eastAsia="hi-IN" w:bidi="hi-IN"/>
        </w:rPr>
        <w:t xml:space="preserve">ackground </w:t>
      </w:r>
      <w:r>
        <w:rPr>
          <w:rFonts w:eastAsia="Arial"/>
          <w:b/>
          <w:bCs/>
          <w:color w:val="000000"/>
          <w:sz w:val="20"/>
          <w:szCs w:val="20"/>
          <w:lang w:eastAsia="hi-IN" w:bidi="hi-IN"/>
        </w:rPr>
        <w:t>storico – dal Nuovo Ordine Economico Internazionale al</w:t>
      </w:r>
      <w:r>
        <w:rPr>
          <w:rFonts w:eastAsia="Arial"/>
          <w:b/>
          <w:bCs/>
          <w:i/>
          <w:iCs/>
          <w:color w:val="000000"/>
          <w:sz w:val="20"/>
          <w:szCs w:val="20"/>
          <w:lang w:eastAsia="hi-IN" w:bidi="hi-IN"/>
        </w:rPr>
        <w:t xml:space="preserve"> Washington </w:t>
      </w:r>
      <w:proofErr w:type="spellStart"/>
      <w:r>
        <w:rPr>
          <w:rFonts w:eastAsia="Arial"/>
          <w:b/>
          <w:bCs/>
          <w:i/>
          <w:iCs/>
          <w:color w:val="000000"/>
          <w:sz w:val="20"/>
          <w:szCs w:val="20"/>
          <w:lang w:eastAsia="hi-IN" w:bidi="hi-IN"/>
        </w:rPr>
        <w:t>Consensus</w:t>
      </w:r>
      <w:proofErr w:type="spellEnd"/>
      <w:r>
        <w:rPr>
          <w:rFonts w:eastAsia="Arial"/>
          <w:b/>
          <w:bCs/>
          <w:i/>
          <w:iCs/>
          <w:color w:val="000000"/>
          <w:sz w:val="20"/>
          <w:szCs w:val="20"/>
          <w:lang w:eastAsia="hi-IN" w:bidi="hi-IN"/>
        </w:rPr>
        <w:t xml:space="preserve"> </w:t>
      </w:r>
    </w:p>
    <w:p w:rsidR="00262F8A" w:rsidRDefault="002D1B36">
      <w:pPr>
        <w:numPr>
          <w:ilvl w:val="1"/>
          <w:numId w:val="2"/>
        </w:numPr>
        <w:jc w:val="both"/>
        <w:rPr>
          <w:rFonts w:eastAsia="Wingdings"/>
          <w:color w:val="000000"/>
          <w:sz w:val="20"/>
          <w:szCs w:val="20"/>
          <w:lang w:eastAsia="hi-IN" w:bidi="hi-IN"/>
        </w:rPr>
      </w:pPr>
      <w:r>
        <w:rPr>
          <w:rFonts w:eastAsia="Wingdings"/>
          <w:color w:val="000000"/>
          <w:sz w:val="20"/>
          <w:szCs w:val="20"/>
          <w:lang w:eastAsia="hi-IN" w:bidi="hi-IN"/>
        </w:rPr>
        <w:t>Sviluppi nel panorama internazionale dopo la decolonizzazione</w:t>
      </w:r>
      <w:r>
        <w:rPr>
          <w:rFonts w:eastAsia="Arial"/>
          <w:color w:val="000000"/>
          <w:sz w:val="20"/>
          <w:szCs w:val="20"/>
          <w:lang w:eastAsia="hi-IN" w:bidi="hi-IN"/>
        </w:rPr>
        <w:t xml:space="preserve"> </w:t>
      </w:r>
    </w:p>
    <w:p w:rsidR="00262F8A" w:rsidRDefault="002D1B36">
      <w:pPr>
        <w:numPr>
          <w:ilvl w:val="1"/>
          <w:numId w:val="2"/>
        </w:numPr>
        <w:jc w:val="both"/>
        <w:rPr>
          <w:rFonts w:eastAsia="Arial"/>
          <w:color w:val="000000"/>
          <w:sz w:val="20"/>
          <w:szCs w:val="20"/>
          <w:lang w:eastAsia="hi-IN" w:bidi="hi-IN"/>
        </w:rPr>
      </w:pPr>
      <w:r>
        <w:rPr>
          <w:rFonts w:eastAsia="Wingdings"/>
          <w:color w:val="000000"/>
          <w:sz w:val="20"/>
          <w:szCs w:val="20"/>
          <w:lang w:eastAsia="hi-IN" w:bidi="hi-IN"/>
        </w:rPr>
        <w:t>Le risoluzioni dell'Assemblea Generale delle NU</w:t>
      </w:r>
      <w:r>
        <w:rPr>
          <w:rFonts w:eastAsia="Arial"/>
          <w:color w:val="000000"/>
          <w:sz w:val="20"/>
          <w:szCs w:val="20"/>
          <w:lang w:eastAsia="hi-IN" w:bidi="hi-IN"/>
        </w:rPr>
        <w:t xml:space="preserve"> negli anni 1960/1970</w:t>
      </w:r>
    </w:p>
    <w:p w:rsidR="00262F8A" w:rsidRDefault="002D1B36">
      <w:pPr>
        <w:numPr>
          <w:ilvl w:val="1"/>
          <w:numId w:val="2"/>
        </w:numPr>
        <w:jc w:val="both"/>
        <w:rPr>
          <w:rFonts w:eastAsia="Wingdings"/>
          <w:color w:val="000000"/>
          <w:sz w:val="20"/>
          <w:szCs w:val="20"/>
          <w:lang w:eastAsia="hi-IN" w:bidi="hi-IN"/>
        </w:rPr>
      </w:pPr>
      <w:r>
        <w:rPr>
          <w:rFonts w:eastAsia="Arial"/>
          <w:color w:val="000000"/>
          <w:sz w:val="20"/>
          <w:szCs w:val="20"/>
          <w:lang w:eastAsia="hi-IN" w:bidi="hi-IN"/>
        </w:rPr>
        <w:t>Il principio di sovranità permanente sulle risorse naturali</w:t>
      </w:r>
    </w:p>
    <w:p w:rsidR="00262F8A" w:rsidRDefault="002D1B36">
      <w:pPr>
        <w:numPr>
          <w:ilvl w:val="1"/>
          <w:numId w:val="2"/>
        </w:numPr>
        <w:jc w:val="both"/>
      </w:pPr>
      <w:r>
        <w:rPr>
          <w:rFonts w:eastAsia="Wingdings"/>
          <w:color w:val="000000"/>
          <w:sz w:val="20"/>
          <w:szCs w:val="20"/>
          <w:lang w:eastAsia="hi-IN" w:bidi="hi-IN"/>
        </w:rPr>
        <w:t>Il</w:t>
      </w:r>
      <w:r>
        <w:rPr>
          <w:rFonts w:eastAsia="Arial"/>
          <w:color w:val="000000"/>
          <w:sz w:val="20"/>
          <w:szCs w:val="20"/>
          <w:lang w:eastAsia="hi-IN" w:bidi="hi-IN"/>
        </w:rPr>
        <w:t xml:space="preserve"> </w:t>
      </w:r>
      <w:r>
        <w:rPr>
          <w:rFonts w:eastAsia="Arial"/>
          <w:i/>
          <w:iCs/>
          <w:color w:val="000000"/>
          <w:sz w:val="20"/>
          <w:szCs w:val="20"/>
          <w:lang w:eastAsia="hi-IN" w:bidi="hi-IN"/>
        </w:rPr>
        <w:t xml:space="preserve">Washington </w:t>
      </w:r>
      <w:proofErr w:type="spellStart"/>
      <w:r>
        <w:rPr>
          <w:rFonts w:eastAsia="Arial"/>
          <w:i/>
          <w:iCs/>
          <w:color w:val="000000"/>
          <w:sz w:val="20"/>
          <w:szCs w:val="20"/>
          <w:lang w:eastAsia="hi-IN" w:bidi="hi-IN"/>
        </w:rPr>
        <w:t>Consensus</w:t>
      </w:r>
      <w:proofErr w:type="spellEnd"/>
      <w:r>
        <w:rPr>
          <w:rFonts w:eastAsia="Arial"/>
          <w:i/>
          <w:iCs/>
          <w:color w:val="000000"/>
          <w:sz w:val="20"/>
          <w:szCs w:val="20"/>
          <w:lang w:eastAsia="hi-IN" w:bidi="hi-IN"/>
        </w:rPr>
        <w:t xml:space="preserve"> </w:t>
      </w:r>
    </w:p>
    <w:p w:rsidR="00262F8A" w:rsidRDefault="00262F8A">
      <w:pPr>
        <w:jc w:val="both"/>
      </w:pPr>
    </w:p>
    <w:p w:rsidR="00262F8A" w:rsidRDefault="002D1B36">
      <w:pPr>
        <w:numPr>
          <w:ilvl w:val="0"/>
          <w:numId w:val="2"/>
        </w:numPr>
        <w:jc w:val="both"/>
        <w:rPr>
          <w:rFonts w:eastAsia="Arial"/>
          <w:color w:val="000000"/>
          <w:sz w:val="20"/>
          <w:szCs w:val="20"/>
        </w:rPr>
      </w:pPr>
      <w:r>
        <w:rPr>
          <w:rFonts w:eastAsia="Arial"/>
          <w:b/>
          <w:bCs/>
          <w:color w:val="000000"/>
          <w:sz w:val="20"/>
          <w:szCs w:val="20"/>
          <w:lang w:eastAsia="hi-IN" w:bidi="hi-IN"/>
        </w:rPr>
        <w:t>L'OMC – struttura dell'organizzazione e principi cardine</w:t>
      </w:r>
    </w:p>
    <w:p w:rsidR="00262F8A" w:rsidRDefault="002D1B36">
      <w:pPr>
        <w:numPr>
          <w:ilvl w:val="1"/>
          <w:numId w:val="2"/>
        </w:numPr>
        <w:jc w:val="both"/>
        <w:rPr>
          <w:rFonts w:eastAsia="Wingdings"/>
          <w:color w:val="000000"/>
          <w:sz w:val="20"/>
          <w:szCs w:val="20"/>
        </w:rPr>
      </w:pPr>
      <w:r>
        <w:rPr>
          <w:rFonts w:eastAsia="Arial"/>
          <w:color w:val="000000"/>
          <w:sz w:val="20"/>
          <w:szCs w:val="20"/>
        </w:rPr>
        <w:t xml:space="preserve">Introduzione al commercio internazionale e all'OMC </w:t>
      </w:r>
    </w:p>
    <w:p w:rsidR="00262F8A" w:rsidRDefault="002D1B36">
      <w:pPr>
        <w:numPr>
          <w:ilvl w:val="1"/>
          <w:numId w:val="2"/>
        </w:numPr>
        <w:jc w:val="both"/>
        <w:rPr>
          <w:rFonts w:eastAsia="Arial"/>
          <w:color w:val="000000"/>
          <w:sz w:val="20"/>
          <w:szCs w:val="20"/>
        </w:rPr>
      </w:pPr>
      <w:r>
        <w:rPr>
          <w:rFonts w:eastAsia="Wingdings"/>
          <w:color w:val="000000"/>
          <w:sz w:val="20"/>
          <w:szCs w:val="20"/>
        </w:rPr>
        <w:t>L'evoluzione storica: dal GATT all'OMC</w:t>
      </w:r>
      <w:r>
        <w:rPr>
          <w:rFonts w:eastAsia="Arial"/>
          <w:color w:val="000000"/>
          <w:sz w:val="20"/>
          <w:szCs w:val="20"/>
        </w:rPr>
        <w:t xml:space="preserve"> </w:t>
      </w:r>
    </w:p>
    <w:p w:rsidR="00262F8A" w:rsidRDefault="002D1B36">
      <w:pPr>
        <w:numPr>
          <w:ilvl w:val="1"/>
          <w:numId w:val="2"/>
        </w:numPr>
        <w:jc w:val="both"/>
        <w:rPr>
          <w:rFonts w:eastAsia="Wingdings"/>
          <w:color w:val="000000"/>
          <w:sz w:val="20"/>
          <w:szCs w:val="20"/>
          <w:lang w:eastAsia="hi-IN" w:bidi="hi-IN"/>
        </w:rPr>
      </w:pPr>
      <w:r>
        <w:rPr>
          <w:rFonts w:eastAsia="Arial"/>
          <w:color w:val="000000"/>
          <w:sz w:val="20"/>
          <w:szCs w:val="20"/>
        </w:rPr>
        <w:t>L'assetto istituzionale dell'OMC</w:t>
      </w:r>
    </w:p>
    <w:p w:rsidR="00262F8A" w:rsidRPr="00504530" w:rsidRDefault="002D1B36">
      <w:pPr>
        <w:numPr>
          <w:ilvl w:val="1"/>
          <w:numId w:val="2"/>
        </w:numPr>
        <w:jc w:val="both"/>
        <w:rPr>
          <w:sz w:val="20"/>
          <w:szCs w:val="20"/>
          <w:lang w:val="en-US"/>
        </w:rPr>
      </w:pPr>
      <w:r w:rsidRPr="00504530">
        <w:rPr>
          <w:rFonts w:eastAsia="Wingdings"/>
          <w:color w:val="000000"/>
          <w:sz w:val="20"/>
          <w:szCs w:val="20"/>
          <w:lang w:val="en-US" w:eastAsia="hi-IN" w:bidi="hi-IN"/>
        </w:rPr>
        <w:t xml:space="preserve">I </w:t>
      </w:r>
      <w:proofErr w:type="spellStart"/>
      <w:r w:rsidRPr="00504530">
        <w:rPr>
          <w:rFonts w:eastAsia="Wingdings"/>
          <w:color w:val="000000"/>
          <w:sz w:val="20"/>
          <w:szCs w:val="20"/>
          <w:lang w:val="en-US" w:eastAsia="hi-IN" w:bidi="hi-IN"/>
        </w:rPr>
        <w:t>principali</w:t>
      </w:r>
      <w:proofErr w:type="spellEnd"/>
      <w:r w:rsidRPr="00504530">
        <w:rPr>
          <w:rFonts w:eastAsia="Wingdings"/>
          <w:color w:val="000000"/>
          <w:sz w:val="20"/>
          <w:szCs w:val="20"/>
          <w:lang w:val="en-US" w:eastAsia="hi-IN" w:bidi="hi-IN"/>
        </w:rPr>
        <w:t xml:space="preserve"> standard</w:t>
      </w:r>
      <w:r w:rsidRPr="00504530">
        <w:rPr>
          <w:rFonts w:eastAsia="Arial"/>
          <w:color w:val="000000"/>
          <w:sz w:val="20"/>
          <w:szCs w:val="20"/>
          <w:lang w:val="en-US" w:eastAsia="hi-IN" w:bidi="hi-IN"/>
        </w:rPr>
        <w:t xml:space="preserve"> (</w:t>
      </w:r>
      <w:r w:rsidRPr="00504530">
        <w:rPr>
          <w:rFonts w:eastAsia="Arial"/>
          <w:i/>
          <w:iCs/>
          <w:color w:val="000000"/>
          <w:sz w:val="20"/>
          <w:szCs w:val="20"/>
          <w:lang w:val="en-US" w:eastAsia="hi-IN" w:bidi="hi-IN"/>
        </w:rPr>
        <w:t>most favored nation; national treatment</w:t>
      </w:r>
      <w:r w:rsidRPr="00504530">
        <w:rPr>
          <w:rFonts w:eastAsia="Arial"/>
          <w:color w:val="000000"/>
          <w:sz w:val="20"/>
          <w:szCs w:val="20"/>
          <w:lang w:val="en-US" w:eastAsia="hi-IN" w:bidi="hi-IN"/>
        </w:rPr>
        <w:t xml:space="preserve">) </w:t>
      </w:r>
    </w:p>
    <w:p w:rsidR="00262F8A" w:rsidRPr="00504530" w:rsidRDefault="00262F8A">
      <w:pPr>
        <w:jc w:val="both"/>
        <w:rPr>
          <w:sz w:val="20"/>
          <w:szCs w:val="20"/>
          <w:lang w:val="en-US"/>
        </w:rPr>
      </w:pPr>
    </w:p>
    <w:p w:rsidR="00262F8A" w:rsidRDefault="002D1B36">
      <w:pPr>
        <w:pStyle w:val="Default"/>
        <w:numPr>
          <w:ilvl w:val="0"/>
          <w:numId w:val="2"/>
        </w:numPr>
        <w:jc w:val="both"/>
        <w:rPr>
          <w:rFonts w:ascii="Times New Roman" w:hAnsi="Times New Roman" w:cs="Times New Roman"/>
          <w:i/>
          <w:iCs/>
          <w:sz w:val="20"/>
          <w:szCs w:val="20"/>
        </w:rPr>
      </w:pPr>
      <w:r>
        <w:rPr>
          <w:rFonts w:ascii="Times New Roman" w:eastAsia="Wingdings" w:hAnsi="Times New Roman" w:cs="Times New Roman"/>
          <w:b/>
          <w:bCs/>
          <w:sz w:val="20"/>
          <w:szCs w:val="20"/>
        </w:rPr>
        <w:t>OMC</w:t>
      </w:r>
      <w:r>
        <w:rPr>
          <w:rFonts w:ascii="Times New Roman" w:hAnsi="Times New Roman" w:cs="Times New Roman"/>
          <w:b/>
          <w:bCs/>
          <w:sz w:val="20"/>
          <w:szCs w:val="20"/>
        </w:rPr>
        <w:t xml:space="preserve"> – meccanismo di risoluzione delle controversie (</w:t>
      </w:r>
      <w:r>
        <w:rPr>
          <w:rFonts w:ascii="Times New Roman" w:hAnsi="Times New Roman" w:cs="Times New Roman"/>
          <w:b/>
          <w:bCs/>
          <w:i/>
          <w:iCs/>
          <w:sz w:val="20"/>
          <w:szCs w:val="20"/>
        </w:rPr>
        <w:t xml:space="preserve">dispute </w:t>
      </w:r>
      <w:proofErr w:type="spellStart"/>
      <w:r>
        <w:rPr>
          <w:rFonts w:ascii="Times New Roman" w:hAnsi="Times New Roman" w:cs="Times New Roman"/>
          <w:b/>
          <w:bCs/>
          <w:i/>
          <w:iCs/>
          <w:sz w:val="20"/>
          <w:szCs w:val="20"/>
        </w:rPr>
        <w:t>settlement</w:t>
      </w:r>
      <w:proofErr w:type="spellEnd"/>
      <w:r>
        <w:rPr>
          <w:rFonts w:ascii="Times New Roman" w:hAnsi="Times New Roman" w:cs="Times New Roman"/>
          <w:b/>
          <w:bCs/>
          <w:i/>
          <w:iCs/>
          <w:sz w:val="20"/>
          <w:szCs w:val="20"/>
        </w:rPr>
        <w:t xml:space="preserve"> </w:t>
      </w:r>
      <w:proofErr w:type="spellStart"/>
      <w:r>
        <w:rPr>
          <w:rFonts w:ascii="Times New Roman" w:hAnsi="Times New Roman" w:cs="Times New Roman"/>
          <w:b/>
          <w:bCs/>
          <w:i/>
          <w:iCs/>
          <w:sz w:val="20"/>
          <w:szCs w:val="20"/>
        </w:rPr>
        <w:t>mechanism</w:t>
      </w:r>
      <w:proofErr w:type="spellEnd"/>
      <w:r>
        <w:rPr>
          <w:rFonts w:ascii="Times New Roman" w:hAnsi="Times New Roman" w:cs="Times New Roman"/>
          <w:b/>
          <w:bCs/>
          <w:sz w:val="20"/>
          <w:szCs w:val="20"/>
        </w:rPr>
        <w:t>)</w:t>
      </w:r>
    </w:p>
    <w:p w:rsidR="00262F8A" w:rsidRDefault="002D1B36">
      <w:pPr>
        <w:pStyle w:val="Default"/>
        <w:numPr>
          <w:ilvl w:val="1"/>
          <w:numId w:val="2"/>
        </w:numPr>
        <w:jc w:val="both"/>
        <w:rPr>
          <w:rFonts w:ascii="Times New Roman" w:eastAsia="Wingdings" w:hAnsi="Times New Roman" w:cs="Times New Roman"/>
          <w:sz w:val="20"/>
          <w:szCs w:val="20"/>
        </w:rPr>
      </w:pPr>
      <w:r>
        <w:rPr>
          <w:rFonts w:ascii="Times New Roman" w:hAnsi="Times New Roman" w:cs="Times New Roman"/>
          <w:i/>
          <w:iCs/>
          <w:sz w:val="20"/>
          <w:szCs w:val="20"/>
        </w:rPr>
        <w:t xml:space="preserve">The Dispute </w:t>
      </w:r>
      <w:proofErr w:type="spellStart"/>
      <w:r>
        <w:rPr>
          <w:rFonts w:ascii="Times New Roman" w:hAnsi="Times New Roman" w:cs="Times New Roman"/>
          <w:i/>
          <w:iCs/>
          <w:sz w:val="20"/>
          <w:szCs w:val="20"/>
        </w:rPr>
        <w:t>Settlement</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Mechanism</w:t>
      </w:r>
      <w:proofErr w:type="spellEnd"/>
      <w:r>
        <w:rPr>
          <w:rFonts w:ascii="Times New Roman" w:hAnsi="Times New Roman" w:cs="Times New Roman"/>
          <w:i/>
          <w:iCs/>
          <w:sz w:val="20"/>
          <w:szCs w:val="20"/>
        </w:rPr>
        <w:t xml:space="preserve"> </w:t>
      </w:r>
    </w:p>
    <w:p w:rsidR="00262F8A" w:rsidRDefault="002D1B36">
      <w:pPr>
        <w:pStyle w:val="Default"/>
        <w:numPr>
          <w:ilvl w:val="1"/>
          <w:numId w:val="2"/>
        </w:numPr>
        <w:jc w:val="both"/>
        <w:rPr>
          <w:rFonts w:ascii="Times New Roman" w:eastAsia="Wingdings" w:hAnsi="Times New Roman" w:cs="Times New Roman"/>
          <w:sz w:val="20"/>
          <w:szCs w:val="20"/>
        </w:rPr>
      </w:pPr>
      <w:r>
        <w:rPr>
          <w:rFonts w:ascii="Times New Roman" w:eastAsia="Wingdings" w:hAnsi="Times New Roman" w:cs="Times New Roman"/>
          <w:sz w:val="20"/>
          <w:szCs w:val="20"/>
        </w:rPr>
        <w:t xml:space="preserve">Il </w:t>
      </w:r>
      <w:r>
        <w:rPr>
          <w:rFonts w:ascii="Times New Roman" w:hAnsi="Times New Roman" w:cs="Times New Roman"/>
          <w:sz w:val="20"/>
          <w:szCs w:val="20"/>
        </w:rPr>
        <w:t xml:space="preserve">Panel e il c.d. </w:t>
      </w:r>
      <w:r>
        <w:rPr>
          <w:rFonts w:ascii="Times New Roman" w:hAnsi="Times New Roman" w:cs="Times New Roman"/>
          <w:i/>
          <w:iCs/>
          <w:sz w:val="20"/>
          <w:szCs w:val="20"/>
        </w:rPr>
        <w:t xml:space="preserve">Dispute </w:t>
      </w:r>
      <w:proofErr w:type="spellStart"/>
      <w:r>
        <w:rPr>
          <w:rFonts w:ascii="Times New Roman" w:hAnsi="Times New Roman" w:cs="Times New Roman"/>
          <w:i/>
          <w:iCs/>
          <w:sz w:val="20"/>
          <w:szCs w:val="20"/>
        </w:rPr>
        <w:t>Settlement</w:t>
      </w:r>
      <w:proofErr w:type="spellEnd"/>
      <w:r>
        <w:rPr>
          <w:rFonts w:ascii="Times New Roman" w:hAnsi="Times New Roman" w:cs="Times New Roman"/>
          <w:i/>
          <w:iCs/>
          <w:sz w:val="20"/>
          <w:szCs w:val="20"/>
        </w:rPr>
        <w:t xml:space="preserve"> Body</w:t>
      </w:r>
      <w:r>
        <w:rPr>
          <w:rFonts w:ascii="Times New Roman" w:hAnsi="Times New Roman" w:cs="Times New Roman"/>
          <w:sz w:val="20"/>
          <w:szCs w:val="20"/>
        </w:rPr>
        <w:t xml:space="preserve"> </w:t>
      </w:r>
    </w:p>
    <w:p w:rsidR="00262F8A" w:rsidRDefault="002D1B36">
      <w:pPr>
        <w:pStyle w:val="Default"/>
        <w:numPr>
          <w:ilvl w:val="1"/>
          <w:numId w:val="2"/>
        </w:numPr>
        <w:jc w:val="both"/>
        <w:rPr>
          <w:rFonts w:ascii="Times New Roman" w:hAnsi="Times New Roman" w:cs="Times New Roman"/>
          <w:sz w:val="20"/>
          <w:szCs w:val="20"/>
        </w:rPr>
      </w:pPr>
      <w:r>
        <w:rPr>
          <w:rFonts w:ascii="Times New Roman" w:eastAsia="Wingdings" w:hAnsi="Times New Roman" w:cs="Times New Roman"/>
          <w:sz w:val="20"/>
          <w:szCs w:val="20"/>
        </w:rPr>
        <w:lastRenderedPageBreak/>
        <w:t>Analisi di alcuni casi di specie</w:t>
      </w:r>
      <w:r>
        <w:rPr>
          <w:rFonts w:ascii="Times New Roman" w:hAnsi="Times New Roman" w:cs="Times New Roman"/>
          <w:sz w:val="20"/>
          <w:szCs w:val="20"/>
        </w:rPr>
        <w:t xml:space="preserve"> </w:t>
      </w:r>
    </w:p>
    <w:p w:rsidR="00262F8A" w:rsidRDefault="00262F8A">
      <w:pPr>
        <w:pStyle w:val="Default"/>
        <w:jc w:val="both"/>
        <w:rPr>
          <w:rFonts w:ascii="Times New Roman" w:hAnsi="Times New Roman" w:cs="Times New Roman"/>
          <w:sz w:val="20"/>
          <w:szCs w:val="20"/>
        </w:rPr>
      </w:pPr>
    </w:p>
    <w:p w:rsidR="00262F8A" w:rsidRDefault="002D1B36">
      <w:pPr>
        <w:pStyle w:val="Default"/>
        <w:numPr>
          <w:ilvl w:val="0"/>
          <w:numId w:val="2"/>
        </w:numPr>
        <w:rPr>
          <w:rFonts w:ascii="Times New Roman" w:hAnsi="Times New Roman" w:cs="Times New Roman"/>
          <w:sz w:val="20"/>
          <w:szCs w:val="20"/>
        </w:rPr>
      </w:pPr>
      <w:r>
        <w:rPr>
          <w:rFonts w:ascii="Times New Roman" w:hAnsi="Times New Roman" w:cs="Times New Roman"/>
          <w:b/>
          <w:bCs/>
          <w:sz w:val="20"/>
          <w:szCs w:val="20"/>
        </w:rPr>
        <w:t xml:space="preserve">Attori e istituzioni finanziarie internazionali </w:t>
      </w:r>
    </w:p>
    <w:p w:rsidR="00262F8A" w:rsidRDefault="002D1B36">
      <w:pPr>
        <w:pStyle w:val="Default"/>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Introduzione alle principali istituzioni finanziarie internazionali: il Fondo Monetario Internazionale e la Banca Mondiale </w:t>
      </w:r>
    </w:p>
    <w:p w:rsidR="00262F8A" w:rsidRDefault="00262F8A">
      <w:pPr>
        <w:pStyle w:val="Default"/>
        <w:jc w:val="both"/>
        <w:rPr>
          <w:rFonts w:ascii="Times New Roman" w:hAnsi="Times New Roman" w:cs="Times New Roman"/>
          <w:sz w:val="20"/>
          <w:szCs w:val="20"/>
        </w:rPr>
      </w:pPr>
    </w:p>
    <w:p w:rsidR="00262F8A" w:rsidRDefault="002D1B36">
      <w:pPr>
        <w:pStyle w:val="Default"/>
        <w:numPr>
          <w:ilvl w:val="0"/>
          <w:numId w:val="2"/>
        </w:numPr>
        <w:jc w:val="both"/>
        <w:rPr>
          <w:rFonts w:ascii="Times New Roman" w:hAnsi="Times New Roman" w:cs="Times New Roman"/>
          <w:sz w:val="20"/>
          <w:szCs w:val="20"/>
        </w:rPr>
      </w:pPr>
      <w:r>
        <w:rPr>
          <w:rFonts w:ascii="Times New Roman" w:hAnsi="Times New Roman" w:cs="Times New Roman"/>
          <w:b/>
          <w:bCs/>
          <w:sz w:val="20"/>
          <w:szCs w:val="20"/>
        </w:rPr>
        <w:t xml:space="preserve">Il diritto internazionale degli investimenti: le fonti e la definizione di investimento </w:t>
      </w:r>
    </w:p>
    <w:p w:rsidR="00262F8A" w:rsidRDefault="002D1B36">
      <w:pPr>
        <w:pStyle w:val="Default"/>
        <w:numPr>
          <w:ilvl w:val="1"/>
          <w:numId w:val="2"/>
        </w:numPr>
        <w:jc w:val="both"/>
        <w:rPr>
          <w:rFonts w:ascii="Times New Roman" w:eastAsia="Wingdings" w:hAnsi="Times New Roman" w:cs="Times New Roman"/>
          <w:sz w:val="20"/>
          <w:szCs w:val="20"/>
        </w:rPr>
      </w:pPr>
      <w:r>
        <w:rPr>
          <w:rFonts w:ascii="Times New Roman" w:hAnsi="Times New Roman" w:cs="Times New Roman"/>
          <w:sz w:val="20"/>
          <w:szCs w:val="20"/>
        </w:rPr>
        <w:t>Le fonti del diritto internazionale degli investimenti (</w:t>
      </w:r>
      <w:proofErr w:type="spellStart"/>
      <w:r>
        <w:rPr>
          <w:rFonts w:ascii="Times New Roman" w:hAnsi="Times New Roman" w:cs="Times New Roman"/>
          <w:i/>
          <w:iCs/>
          <w:sz w:val="20"/>
          <w:szCs w:val="20"/>
        </w:rPr>
        <w:t>BITs</w:t>
      </w:r>
      <w:proofErr w:type="spellEnd"/>
      <w:r>
        <w:rPr>
          <w:rFonts w:ascii="Times New Roman" w:hAnsi="Times New Roman" w:cs="Times New Roman"/>
          <w:sz w:val="20"/>
          <w:szCs w:val="20"/>
        </w:rPr>
        <w:t xml:space="preserve"> e </w:t>
      </w:r>
      <w:proofErr w:type="spellStart"/>
      <w:r>
        <w:rPr>
          <w:rFonts w:ascii="Times New Roman" w:hAnsi="Times New Roman" w:cs="Times New Roman"/>
          <w:i/>
          <w:iCs/>
          <w:sz w:val="20"/>
          <w:szCs w:val="20"/>
        </w:rPr>
        <w:t>IIAs</w:t>
      </w:r>
      <w:proofErr w:type="spellEnd"/>
      <w:r>
        <w:rPr>
          <w:rFonts w:ascii="Times New Roman" w:hAnsi="Times New Roman" w:cs="Times New Roman"/>
          <w:sz w:val="20"/>
          <w:szCs w:val="20"/>
        </w:rPr>
        <w:t>)</w:t>
      </w:r>
    </w:p>
    <w:p w:rsidR="00262F8A" w:rsidRDefault="002D1B36">
      <w:pPr>
        <w:pStyle w:val="Default"/>
        <w:numPr>
          <w:ilvl w:val="1"/>
          <w:numId w:val="2"/>
        </w:numPr>
        <w:jc w:val="both"/>
        <w:rPr>
          <w:rFonts w:ascii="Times New Roman" w:hAnsi="Times New Roman" w:cs="Times New Roman"/>
          <w:sz w:val="20"/>
          <w:szCs w:val="20"/>
        </w:rPr>
      </w:pPr>
      <w:r>
        <w:rPr>
          <w:rFonts w:ascii="Times New Roman" w:eastAsia="Wingdings" w:hAnsi="Times New Roman" w:cs="Times New Roman"/>
          <w:sz w:val="20"/>
          <w:szCs w:val="20"/>
        </w:rPr>
        <w:t xml:space="preserve">La definizione di investimento nei trattati internazionali e secondo i lodi arbitrali </w:t>
      </w:r>
      <w:r>
        <w:rPr>
          <w:rFonts w:ascii="Times New Roman" w:hAnsi="Times New Roman" w:cs="Times New Roman"/>
          <w:sz w:val="20"/>
          <w:szCs w:val="20"/>
        </w:rPr>
        <w:t xml:space="preserve">(Salini test) </w:t>
      </w:r>
    </w:p>
    <w:p w:rsidR="00262F8A" w:rsidRDefault="00262F8A">
      <w:pPr>
        <w:pStyle w:val="Default"/>
        <w:jc w:val="both"/>
        <w:rPr>
          <w:rFonts w:ascii="Times New Roman" w:hAnsi="Times New Roman" w:cs="Times New Roman"/>
          <w:sz w:val="20"/>
          <w:szCs w:val="20"/>
        </w:rPr>
      </w:pPr>
    </w:p>
    <w:p w:rsidR="00262F8A" w:rsidRDefault="002D1B36">
      <w:pPr>
        <w:pStyle w:val="Default"/>
        <w:numPr>
          <w:ilvl w:val="0"/>
          <w:numId w:val="2"/>
        </w:numPr>
        <w:rPr>
          <w:rFonts w:ascii="Times New Roman" w:eastAsia="Wingdings" w:hAnsi="Times New Roman" w:cs="Times New Roman"/>
          <w:sz w:val="20"/>
          <w:szCs w:val="20"/>
        </w:rPr>
      </w:pPr>
      <w:r>
        <w:rPr>
          <w:rFonts w:ascii="Times New Roman" w:hAnsi="Times New Roman" w:cs="Times New Roman"/>
          <w:b/>
          <w:bCs/>
          <w:sz w:val="20"/>
          <w:szCs w:val="20"/>
        </w:rPr>
        <w:t>Standard di trattamento degli investimenti</w:t>
      </w:r>
    </w:p>
    <w:p w:rsidR="00262F8A" w:rsidRDefault="002D1B36">
      <w:pPr>
        <w:pStyle w:val="Default"/>
        <w:numPr>
          <w:ilvl w:val="1"/>
          <w:numId w:val="2"/>
        </w:numPr>
        <w:jc w:val="both"/>
        <w:rPr>
          <w:rFonts w:ascii="Times New Roman" w:eastAsia="Wingdings" w:hAnsi="Times New Roman" w:cs="Times New Roman"/>
          <w:sz w:val="20"/>
          <w:szCs w:val="20"/>
        </w:rPr>
      </w:pPr>
      <w:r>
        <w:rPr>
          <w:rFonts w:ascii="Times New Roman" w:eastAsia="Wingdings" w:hAnsi="Times New Roman" w:cs="Times New Roman"/>
          <w:sz w:val="20"/>
          <w:szCs w:val="20"/>
        </w:rPr>
        <w:t>Il trattamento giusto ed equo</w:t>
      </w:r>
      <w:r>
        <w:rPr>
          <w:rFonts w:ascii="Times New Roman" w:hAnsi="Times New Roman" w:cs="Times New Roman"/>
          <w:sz w:val="20"/>
          <w:szCs w:val="20"/>
        </w:rPr>
        <w:t xml:space="preserve"> (</w:t>
      </w:r>
      <w:r>
        <w:rPr>
          <w:rFonts w:ascii="Times New Roman" w:hAnsi="Times New Roman" w:cs="Times New Roman"/>
          <w:i/>
          <w:iCs/>
          <w:sz w:val="20"/>
          <w:szCs w:val="20"/>
        </w:rPr>
        <w:t xml:space="preserve">Fair and </w:t>
      </w:r>
      <w:proofErr w:type="spellStart"/>
      <w:r>
        <w:rPr>
          <w:rFonts w:ascii="Times New Roman" w:hAnsi="Times New Roman" w:cs="Times New Roman"/>
          <w:i/>
          <w:iCs/>
          <w:sz w:val="20"/>
          <w:szCs w:val="20"/>
        </w:rPr>
        <w:t>Equitable</w:t>
      </w:r>
      <w:proofErr w:type="spellEnd"/>
      <w:r>
        <w:rPr>
          <w:rFonts w:ascii="Times New Roman" w:hAnsi="Times New Roman" w:cs="Times New Roman"/>
          <w:i/>
          <w:iCs/>
          <w:sz w:val="20"/>
          <w:szCs w:val="20"/>
        </w:rPr>
        <w:t xml:space="preserve"> Treatment Standard</w:t>
      </w:r>
      <w:r>
        <w:rPr>
          <w:rFonts w:ascii="Times New Roman" w:hAnsi="Times New Roman" w:cs="Times New Roman"/>
          <w:sz w:val="20"/>
          <w:szCs w:val="20"/>
        </w:rPr>
        <w:t xml:space="preserve">) </w:t>
      </w:r>
    </w:p>
    <w:p w:rsidR="00262F8A" w:rsidRDefault="002D1B36">
      <w:pPr>
        <w:pStyle w:val="Default"/>
        <w:numPr>
          <w:ilvl w:val="1"/>
          <w:numId w:val="2"/>
        </w:numPr>
        <w:rPr>
          <w:rFonts w:ascii="Times New Roman" w:eastAsia="Wingdings" w:hAnsi="Times New Roman" w:cs="Times New Roman"/>
          <w:sz w:val="20"/>
          <w:szCs w:val="20"/>
        </w:rPr>
      </w:pPr>
      <w:r>
        <w:rPr>
          <w:rFonts w:ascii="Times New Roman" w:eastAsia="Wingdings" w:hAnsi="Times New Roman" w:cs="Times New Roman"/>
          <w:sz w:val="20"/>
          <w:szCs w:val="20"/>
        </w:rPr>
        <w:t>L'espropriazione diretta e indiretta</w:t>
      </w:r>
      <w:r>
        <w:rPr>
          <w:rFonts w:ascii="Times New Roman" w:hAnsi="Times New Roman" w:cs="Times New Roman"/>
          <w:sz w:val="20"/>
          <w:szCs w:val="20"/>
        </w:rPr>
        <w:t xml:space="preserve"> </w:t>
      </w:r>
    </w:p>
    <w:p w:rsidR="00262F8A" w:rsidRPr="00504530" w:rsidRDefault="002D1B36">
      <w:pPr>
        <w:pStyle w:val="Default"/>
        <w:numPr>
          <w:ilvl w:val="1"/>
          <w:numId w:val="2"/>
        </w:numPr>
        <w:jc w:val="both"/>
        <w:rPr>
          <w:rFonts w:ascii="Times New Roman" w:hAnsi="Times New Roman" w:cs="Times New Roman"/>
          <w:sz w:val="20"/>
          <w:szCs w:val="20"/>
          <w:lang w:val="en-US"/>
        </w:rPr>
      </w:pPr>
      <w:proofErr w:type="spellStart"/>
      <w:r w:rsidRPr="00504530">
        <w:rPr>
          <w:rFonts w:ascii="Times New Roman" w:eastAsia="Wingdings" w:hAnsi="Times New Roman" w:cs="Times New Roman"/>
          <w:sz w:val="20"/>
          <w:szCs w:val="20"/>
          <w:lang w:val="en-US"/>
        </w:rPr>
        <w:t>Gli</w:t>
      </w:r>
      <w:proofErr w:type="spellEnd"/>
      <w:r w:rsidRPr="00504530">
        <w:rPr>
          <w:rFonts w:ascii="Times New Roman" w:eastAsia="Wingdings" w:hAnsi="Times New Roman" w:cs="Times New Roman"/>
          <w:sz w:val="20"/>
          <w:szCs w:val="20"/>
          <w:lang w:val="en-US"/>
        </w:rPr>
        <w:t xml:space="preserve"> standard “</w:t>
      </w:r>
      <w:proofErr w:type="spellStart"/>
      <w:r w:rsidRPr="00504530">
        <w:rPr>
          <w:rFonts w:ascii="Times New Roman" w:eastAsia="Wingdings" w:hAnsi="Times New Roman" w:cs="Times New Roman"/>
          <w:sz w:val="20"/>
          <w:szCs w:val="20"/>
          <w:lang w:val="en-US"/>
        </w:rPr>
        <w:t>relativi</w:t>
      </w:r>
      <w:proofErr w:type="spellEnd"/>
      <w:r w:rsidRPr="00504530">
        <w:rPr>
          <w:rFonts w:ascii="Times New Roman" w:eastAsia="Wingdings" w:hAnsi="Times New Roman" w:cs="Times New Roman"/>
          <w:sz w:val="20"/>
          <w:szCs w:val="20"/>
          <w:lang w:val="en-US"/>
        </w:rPr>
        <w:t>” (</w:t>
      </w:r>
      <w:r w:rsidRPr="00504530">
        <w:rPr>
          <w:rFonts w:ascii="Times New Roman" w:hAnsi="Times New Roman" w:cs="Times New Roman"/>
          <w:i/>
          <w:iCs/>
          <w:sz w:val="20"/>
          <w:szCs w:val="20"/>
          <w:lang w:val="en-US"/>
        </w:rPr>
        <w:t>most favored nation; national treatment</w:t>
      </w:r>
      <w:r w:rsidRPr="00504530">
        <w:rPr>
          <w:rFonts w:ascii="Times New Roman" w:hAnsi="Times New Roman" w:cs="Times New Roman"/>
          <w:sz w:val="20"/>
          <w:szCs w:val="20"/>
          <w:lang w:val="en-US"/>
        </w:rPr>
        <w:t xml:space="preserve">) </w:t>
      </w:r>
    </w:p>
    <w:p w:rsidR="00262F8A" w:rsidRPr="00504530" w:rsidRDefault="00262F8A">
      <w:pPr>
        <w:pStyle w:val="Default"/>
        <w:jc w:val="both"/>
        <w:rPr>
          <w:rFonts w:ascii="Times New Roman" w:hAnsi="Times New Roman" w:cs="Times New Roman"/>
          <w:sz w:val="20"/>
          <w:szCs w:val="20"/>
          <w:lang w:val="en-US"/>
        </w:rPr>
      </w:pPr>
    </w:p>
    <w:p w:rsidR="00262F8A" w:rsidRDefault="002D1B36">
      <w:pPr>
        <w:pStyle w:val="Default"/>
        <w:numPr>
          <w:ilvl w:val="0"/>
          <w:numId w:val="2"/>
        </w:numPr>
        <w:jc w:val="both"/>
        <w:rPr>
          <w:rFonts w:ascii="Times New Roman" w:hAnsi="Times New Roman" w:cs="Times New Roman"/>
          <w:sz w:val="20"/>
          <w:szCs w:val="20"/>
        </w:rPr>
      </w:pPr>
      <w:r>
        <w:rPr>
          <w:rFonts w:ascii="Times New Roman" w:hAnsi="Times New Roman" w:cs="Times New Roman"/>
          <w:b/>
          <w:bCs/>
          <w:sz w:val="20"/>
          <w:szCs w:val="20"/>
        </w:rPr>
        <w:t>La risoluzione delle controversie e la quantificazione del risarcimento</w:t>
      </w:r>
    </w:p>
    <w:p w:rsidR="00262F8A" w:rsidRDefault="002D1B36">
      <w:pPr>
        <w:pStyle w:val="Default"/>
        <w:numPr>
          <w:ilvl w:val="1"/>
          <w:numId w:val="2"/>
        </w:numPr>
        <w:jc w:val="both"/>
        <w:rPr>
          <w:rFonts w:ascii="Times New Roman" w:hAnsi="Times New Roman" w:cs="Times New Roman"/>
          <w:sz w:val="20"/>
          <w:szCs w:val="20"/>
        </w:rPr>
      </w:pPr>
      <w:r>
        <w:rPr>
          <w:rFonts w:ascii="Times New Roman" w:hAnsi="Times New Roman" w:cs="Times New Roman"/>
          <w:sz w:val="20"/>
          <w:szCs w:val="20"/>
        </w:rPr>
        <w:t>La risoluzione delle controversie</w:t>
      </w:r>
    </w:p>
    <w:p w:rsidR="00262F8A" w:rsidRPr="00504530" w:rsidRDefault="002D1B36">
      <w:pPr>
        <w:pStyle w:val="Default"/>
        <w:numPr>
          <w:ilvl w:val="1"/>
          <w:numId w:val="2"/>
        </w:numPr>
        <w:jc w:val="both"/>
        <w:rPr>
          <w:rFonts w:ascii="Times New Roman" w:hAnsi="Times New Roman" w:cs="Times New Roman"/>
          <w:sz w:val="20"/>
          <w:szCs w:val="20"/>
          <w:lang w:val="en-US"/>
        </w:rPr>
      </w:pPr>
      <w:proofErr w:type="spellStart"/>
      <w:r w:rsidRPr="00504530">
        <w:rPr>
          <w:rFonts w:ascii="Times New Roman" w:hAnsi="Times New Roman" w:cs="Times New Roman"/>
          <w:sz w:val="20"/>
          <w:szCs w:val="20"/>
          <w:lang w:val="en-US"/>
        </w:rPr>
        <w:t>L'</w:t>
      </w:r>
      <w:r w:rsidRPr="00504530">
        <w:rPr>
          <w:rFonts w:ascii="Times New Roman" w:hAnsi="Times New Roman" w:cs="Times New Roman"/>
          <w:i/>
          <w:iCs/>
          <w:sz w:val="20"/>
          <w:szCs w:val="20"/>
          <w:lang w:val="en-US"/>
        </w:rPr>
        <w:t>International</w:t>
      </w:r>
      <w:proofErr w:type="spellEnd"/>
      <w:r w:rsidRPr="00504530">
        <w:rPr>
          <w:rFonts w:ascii="Times New Roman" w:hAnsi="Times New Roman" w:cs="Times New Roman"/>
          <w:i/>
          <w:iCs/>
          <w:sz w:val="20"/>
          <w:szCs w:val="20"/>
          <w:lang w:val="en-US"/>
        </w:rPr>
        <w:t xml:space="preserve"> Centre for the Settlement of Investment Disputes </w:t>
      </w:r>
      <w:r w:rsidRPr="00504530">
        <w:rPr>
          <w:rFonts w:ascii="Times New Roman" w:hAnsi="Times New Roman" w:cs="Times New Roman"/>
          <w:sz w:val="20"/>
          <w:szCs w:val="20"/>
          <w:lang w:val="en-US"/>
        </w:rPr>
        <w:t>('ICSID')</w:t>
      </w:r>
    </w:p>
    <w:p w:rsidR="00262F8A" w:rsidRPr="00504530" w:rsidRDefault="00262F8A">
      <w:pPr>
        <w:pStyle w:val="Default"/>
        <w:jc w:val="both"/>
        <w:rPr>
          <w:rFonts w:ascii="Times New Roman" w:hAnsi="Times New Roman" w:cs="Times New Roman"/>
          <w:sz w:val="20"/>
          <w:szCs w:val="20"/>
          <w:lang w:val="en-US"/>
        </w:rPr>
      </w:pPr>
    </w:p>
    <w:p w:rsidR="00262F8A" w:rsidRDefault="002D1B36">
      <w:pPr>
        <w:pStyle w:val="Default"/>
        <w:numPr>
          <w:ilvl w:val="0"/>
          <w:numId w:val="2"/>
        </w:numPr>
        <w:rPr>
          <w:rFonts w:ascii="Times New Roman" w:eastAsia="Wingdings" w:hAnsi="Times New Roman" w:cs="Times New Roman"/>
          <w:sz w:val="20"/>
          <w:szCs w:val="20"/>
          <w:lang w:eastAsia="hi-IN" w:bidi="hi-IN"/>
        </w:rPr>
      </w:pPr>
      <w:r>
        <w:rPr>
          <w:rFonts w:ascii="Times New Roman" w:eastAsia="Wingdings" w:hAnsi="Times New Roman" w:cs="Times New Roman"/>
          <w:b/>
          <w:bCs/>
          <w:sz w:val="20"/>
          <w:szCs w:val="20"/>
          <w:lang w:eastAsia="hi-IN" w:bidi="hi-IN"/>
        </w:rPr>
        <w:t xml:space="preserve">Il dibattito attuale – la crescita sostenibile </w:t>
      </w:r>
      <w:r>
        <w:rPr>
          <w:rFonts w:ascii="Times New Roman" w:hAnsi="Times New Roman" w:cs="Times New Roman"/>
          <w:b/>
          <w:bCs/>
          <w:sz w:val="20"/>
          <w:szCs w:val="20"/>
          <w:lang w:eastAsia="hi-IN" w:bidi="hi-IN"/>
        </w:rPr>
        <w:t xml:space="preserve"> </w:t>
      </w:r>
    </w:p>
    <w:p w:rsidR="00262F8A" w:rsidRDefault="002D1B36">
      <w:pPr>
        <w:pStyle w:val="Default"/>
        <w:numPr>
          <w:ilvl w:val="1"/>
          <w:numId w:val="2"/>
        </w:numPr>
        <w:jc w:val="both"/>
        <w:rPr>
          <w:rFonts w:ascii="Times New Roman" w:eastAsia="Wingdings" w:hAnsi="Times New Roman" w:cs="Times New Roman"/>
          <w:sz w:val="20"/>
          <w:szCs w:val="20"/>
          <w:lang w:eastAsia="hi-IN" w:bidi="hi-IN"/>
        </w:rPr>
      </w:pPr>
      <w:r>
        <w:rPr>
          <w:rFonts w:ascii="Times New Roman" w:eastAsia="Wingdings" w:hAnsi="Times New Roman" w:cs="Times New Roman"/>
          <w:sz w:val="20"/>
          <w:szCs w:val="20"/>
          <w:lang w:eastAsia="hi-IN" w:bidi="hi-IN"/>
        </w:rPr>
        <w:t>Conflitto di interessi nelle relazioni commerciali e di investimento</w:t>
      </w:r>
      <w:r>
        <w:rPr>
          <w:rFonts w:ascii="Times New Roman" w:hAnsi="Times New Roman" w:cs="Times New Roman"/>
          <w:sz w:val="20"/>
          <w:szCs w:val="20"/>
          <w:lang w:eastAsia="hi-IN" w:bidi="hi-IN"/>
        </w:rPr>
        <w:t xml:space="preserve"> </w:t>
      </w:r>
    </w:p>
    <w:p w:rsidR="00262F8A" w:rsidRDefault="002D1B36">
      <w:pPr>
        <w:pStyle w:val="Default"/>
        <w:numPr>
          <w:ilvl w:val="1"/>
          <w:numId w:val="2"/>
        </w:numPr>
        <w:jc w:val="both"/>
      </w:pPr>
      <w:r>
        <w:rPr>
          <w:rFonts w:ascii="Times New Roman" w:eastAsia="Wingdings" w:hAnsi="Times New Roman" w:cs="Times New Roman"/>
          <w:sz w:val="20"/>
          <w:szCs w:val="20"/>
          <w:lang w:eastAsia="hi-IN" w:bidi="hi-IN"/>
        </w:rPr>
        <w:t>I diritti umani, la questione ambientale e i diritti dei lavoratori nel contesto del commercio internazionale e degli investimenti</w:t>
      </w:r>
      <w:r>
        <w:rPr>
          <w:rFonts w:ascii="Times New Roman" w:hAnsi="Times New Roman" w:cs="Times New Roman"/>
          <w:sz w:val="20"/>
          <w:szCs w:val="20"/>
          <w:lang w:eastAsia="hi-IN" w:bidi="hi-IN"/>
        </w:rPr>
        <w:t xml:space="preserve"> </w:t>
      </w:r>
    </w:p>
    <w:p w:rsidR="00262F8A" w:rsidRDefault="00262F8A">
      <w:pPr>
        <w:pStyle w:val="Default"/>
        <w:jc w:val="both"/>
      </w:pPr>
    </w:p>
    <w:p w:rsidR="00262F8A" w:rsidRDefault="002D1B36">
      <w:pPr>
        <w:pStyle w:val="Default"/>
        <w:numPr>
          <w:ilvl w:val="0"/>
          <w:numId w:val="2"/>
        </w:numPr>
        <w:jc w:val="both"/>
        <w:rPr>
          <w:rFonts w:ascii="Times New Roman" w:hAnsi="Times New Roman" w:cs="Times New Roman"/>
          <w:sz w:val="20"/>
          <w:szCs w:val="20"/>
          <w:lang w:eastAsia="hi-IN" w:bidi="hi-IN"/>
        </w:rPr>
      </w:pPr>
      <w:r>
        <w:rPr>
          <w:rFonts w:ascii="Times New Roman" w:hAnsi="Times New Roman" w:cs="Times New Roman"/>
          <w:b/>
          <w:bCs/>
          <w:sz w:val="20"/>
          <w:szCs w:val="20"/>
          <w:lang w:eastAsia="hi-IN" w:bidi="hi-IN"/>
        </w:rPr>
        <w:t>Incontri con i professionisti</w:t>
      </w:r>
    </w:p>
    <w:p w:rsidR="00262F8A" w:rsidRDefault="002D1B36">
      <w:pPr>
        <w:pStyle w:val="Default"/>
        <w:numPr>
          <w:ilvl w:val="1"/>
          <w:numId w:val="2"/>
        </w:numPr>
        <w:jc w:val="both"/>
        <w:rPr>
          <w:rFonts w:ascii="Times New Roman" w:hAnsi="Times New Roman" w:cs="Times New Roman"/>
          <w:sz w:val="20"/>
          <w:szCs w:val="20"/>
        </w:rPr>
      </w:pPr>
      <w:r>
        <w:rPr>
          <w:rFonts w:ascii="Times New Roman" w:hAnsi="Times New Roman" w:cs="Times New Roman"/>
          <w:sz w:val="20"/>
          <w:szCs w:val="20"/>
          <w:lang w:eastAsia="hi-IN" w:bidi="hi-IN"/>
        </w:rPr>
        <w:t>Intervento da parte di avvocati specializzati nel diritto del commercio internazionale</w:t>
      </w:r>
    </w:p>
    <w:p w:rsidR="00262F8A" w:rsidRDefault="00262F8A">
      <w:pPr>
        <w:pStyle w:val="Default"/>
        <w:jc w:val="both"/>
        <w:rPr>
          <w:rFonts w:ascii="Times New Roman" w:hAnsi="Times New Roman" w:cs="Times New Roman"/>
          <w:sz w:val="20"/>
          <w:szCs w:val="20"/>
        </w:rPr>
      </w:pPr>
    </w:p>
    <w:p w:rsidR="00262F8A" w:rsidRDefault="00262F8A">
      <w:pPr>
        <w:autoSpaceDE w:val="0"/>
        <w:jc w:val="both"/>
        <w:rPr>
          <w:rFonts w:eastAsia="TimesNewRomanPSMT"/>
          <w:color w:val="000000"/>
          <w:sz w:val="20"/>
          <w:szCs w:val="20"/>
          <w:lang w:eastAsia="hi-IN" w:bidi="hi-IN"/>
        </w:rPr>
      </w:pPr>
    </w:p>
    <w:p w:rsidR="00262F8A" w:rsidRDefault="002D1B36">
      <w:pPr>
        <w:autoSpaceDE w:val="0"/>
        <w:jc w:val="both"/>
        <w:rPr>
          <w:color w:val="000000"/>
          <w:sz w:val="20"/>
          <w:szCs w:val="20"/>
        </w:rPr>
      </w:pPr>
      <w:r>
        <w:rPr>
          <w:rFonts w:eastAsia="TimesNewRomanPSMT"/>
          <w:color w:val="000000"/>
          <w:sz w:val="20"/>
          <w:szCs w:val="20"/>
          <w:lang w:eastAsia="hi-IN" w:bidi="hi-IN"/>
        </w:rPr>
        <w:t xml:space="preserve">Il corso sarà tenuto con una doppia modalità: lezioni frontali e lavori di gruppo, con l'obiettivo di stimolare lo spirito di analisi e di confronto, attraverso lo studio “guidato” di casi pratici e l'esposizione del lavoro in classe. </w:t>
      </w:r>
    </w:p>
    <w:p w:rsidR="00262F8A" w:rsidRDefault="002D1B36">
      <w:pPr>
        <w:tabs>
          <w:tab w:val="left" w:pos="-720"/>
        </w:tabs>
        <w:spacing w:before="120" w:after="120"/>
        <w:ind w:right="85"/>
        <w:jc w:val="both"/>
        <w:rPr>
          <w:color w:val="000000"/>
          <w:sz w:val="20"/>
          <w:szCs w:val="20"/>
        </w:rPr>
      </w:pPr>
      <w:r>
        <w:rPr>
          <w:color w:val="000000"/>
          <w:sz w:val="20"/>
          <w:szCs w:val="20"/>
        </w:rPr>
        <w:t>Ove richiesto dalla maggioranza degli studenti le lezioni potranno essere tenute in lingua inglese.</w:t>
      </w:r>
    </w:p>
    <w:p w:rsidR="00504530" w:rsidRDefault="00504530">
      <w:pPr>
        <w:jc w:val="both"/>
        <w:rPr>
          <w:sz w:val="20"/>
          <w:szCs w:val="20"/>
        </w:rPr>
      </w:pPr>
      <w:r w:rsidRPr="00504530">
        <w:rPr>
          <w:sz w:val="20"/>
          <w:szCs w:val="20"/>
          <w:u w:val="single"/>
        </w:rPr>
        <w:t>Materiale</w:t>
      </w:r>
      <w:r>
        <w:rPr>
          <w:sz w:val="20"/>
          <w:szCs w:val="20"/>
        </w:rPr>
        <w:t>:</w:t>
      </w:r>
    </w:p>
    <w:p w:rsidR="00504530" w:rsidRDefault="00504530">
      <w:pPr>
        <w:jc w:val="both"/>
        <w:rPr>
          <w:sz w:val="20"/>
          <w:szCs w:val="20"/>
        </w:rPr>
      </w:pPr>
    </w:p>
    <w:p w:rsidR="00262F8A" w:rsidRPr="00504530" w:rsidRDefault="00504530">
      <w:pPr>
        <w:jc w:val="both"/>
        <w:rPr>
          <w:sz w:val="20"/>
          <w:szCs w:val="20"/>
        </w:rPr>
      </w:pPr>
      <w:r>
        <w:rPr>
          <w:sz w:val="20"/>
          <w:szCs w:val="20"/>
        </w:rPr>
        <w:t>Per gli studenti frequentanti, i</w:t>
      </w:r>
      <w:r w:rsidRPr="00504530">
        <w:rPr>
          <w:sz w:val="20"/>
          <w:szCs w:val="20"/>
        </w:rPr>
        <w:t xml:space="preserve">l materiale relativo a ciascuna lezione verrà reso disponibile di volta in volta su </w:t>
      </w:r>
      <w:r w:rsidRPr="00504530">
        <w:rPr>
          <w:i/>
          <w:sz w:val="20"/>
          <w:szCs w:val="20"/>
        </w:rPr>
        <w:t>e-learning</w:t>
      </w:r>
      <w:r w:rsidRPr="00504530">
        <w:rPr>
          <w:sz w:val="20"/>
          <w:szCs w:val="20"/>
        </w:rPr>
        <w:t xml:space="preserve"> dal docente.</w:t>
      </w:r>
    </w:p>
    <w:p w:rsidR="00504530" w:rsidRDefault="00504530">
      <w:pPr>
        <w:jc w:val="both"/>
      </w:pPr>
    </w:p>
    <w:p w:rsidR="00504530" w:rsidRDefault="00504530" w:rsidP="00504530">
      <w:pPr>
        <w:jc w:val="both"/>
      </w:pPr>
      <w:r>
        <w:rPr>
          <w:sz w:val="20"/>
          <w:szCs w:val="20"/>
        </w:rPr>
        <w:t xml:space="preserve">Gli Accordi dell'OMC, i testi dei Rapporti dei </w:t>
      </w:r>
      <w:proofErr w:type="spellStart"/>
      <w:r>
        <w:rPr>
          <w:sz w:val="20"/>
          <w:szCs w:val="20"/>
        </w:rPr>
        <w:t>Panels</w:t>
      </w:r>
      <w:proofErr w:type="spellEnd"/>
      <w:r>
        <w:rPr>
          <w:sz w:val="20"/>
          <w:szCs w:val="20"/>
        </w:rPr>
        <w:t xml:space="preserve"> e dell'Organo di Appello (</w:t>
      </w:r>
      <w:hyperlink r:id="rId6" w:history="1">
        <w:r>
          <w:rPr>
            <w:rStyle w:val="Collegamentoipertestuale"/>
            <w:sz w:val="20"/>
            <w:szCs w:val="20"/>
          </w:rPr>
          <w:t>http://www.wto.org/</w:t>
        </w:r>
      </w:hyperlink>
      <w:r>
        <w:rPr>
          <w:sz w:val="20"/>
          <w:szCs w:val="20"/>
        </w:rPr>
        <w:t xml:space="preserve">), oltreché i lodi arbitrali sugli investimenti sono materiale complementare e di ausilio la cui consultazione è consigliata. </w:t>
      </w:r>
    </w:p>
    <w:p w:rsidR="00504530" w:rsidRDefault="00504530">
      <w:pPr>
        <w:jc w:val="both"/>
      </w:pPr>
    </w:p>
    <w:p w:rsidR="00262F8A" w:rsidRDefault="00504530">
      <w:pPr>
        <w:jc w:val="both"/>
        <w:rPr>
          <w:sz w:val="20"/>
          <w:szCs w:val="20"/>
        </w:rPr>
      </w:pPr>
      <w:r>
        <w:rPr>
          <w:sz w:val="20"/>
          <w:szCs w:val="20"/>
          <w:u w:val="single"/>
        </w:rPr>
        <w:t>T</w:t>
      </w:r>
      <w:r w:rsidR="002D1B36" w:rsidRPr="00504530">
        <w:rPr>
          <w:sz w:val="20"/>
          <w:szCs w:val="20"/>
          <w:u w:val="single"/>
        </w:rPr>
        <w:t xml:space="preserve">esti di riferimento </w:t>
      </w:r>
      <w:r>
        <w:rPr>
          <w:sz w:val="20"/>
          <w:szCs w:val="20"/>
          <w:u w:val="single"/>
        </w:rPr>
        <w:t>suggeriti</w:t>
      </w:r>
      <w:r w:rsidR="002D1B36">
        <w:rPr>
          <w:sz w:val="20"/>
          <w:szCs w:val="20"/>
        </w:rPr>
        <w:t xml:space="preserve">: </w:t>
      </w:r>
    </w:p>
    <w:p w:rsidR="00262F8A" w:rsidRDefault="00262F8A">
      <w:pPr>
        <w:pStyle w:val="Default"/>
        <w:jc w:val="both"/>
        <w:rPr>
          <w:rFonts w:ascii="Times New Roman" w:hAnsi="Times New Roman" w:cs="Times New Roman"/>
          <w:sz w:val="20"/>
          <w:szCs w:val="20"/>
        </w:rPr>
      </w:pPr>
    </w:p>
    <w:p w:rsidR="00262F8A" w:rsidRDefault="002D1B36">
      <w:pPr>
        <w:pStyle w:val="Default"/>
        <w:jc w:val="both"/>
        <w:rPr>
          <w:rFonts w:ascii="Times New Roman" w:hAnsi="Times New Roman" w:cs="Times New Roman"/>
          <w:sz w:val="20"/>
          <w:szCs w:val="20"/>
        </w:rPr>
      </w:pPr>
      <w:r w:rsidRPr="00504530">
        <w:rPr>
          <w:rFonts w:ascii="Times New Roman" w:hAnsi="Times New Roman" w:cs="Times New Roman"/>
          <w:sz w:val="20"/>
          <w:szCs w:val="20"/>
          <w:lang w:val="en-US"/>
        </w:rPr>
        <w:t xml:space="preserve">P. C. MAVROIDIS, G. A. BERMANN, M. WU, </w:t>
      </w:r>
      <w:r w:rsidRPr="00504530">
        <w:rPr>
          <w:rFonts w:ascii="Times New Roman" w:hAnsi="Times New Roman" w:cs="Times New Roman"/>
          <w:i/>
          <w:iCs/>
          <w:sz w:val="20"/>
          <w:szCs w:val="20"/>
          <w:lang w:val="en-US"/>
        </w:rPr>
        <w:t xml:space="preserve">The Law of the World Trade Organization (WTO). </w:t>
      </w:r>
      <w:proofErr w:type="spellStart"/>
      <w:r>
        <w:rPr>
          <w:rFonts w:ascii="Times New Roman" w:hAnsi="Times New Roman" w:cs="Times New Roman"/>
          <w:i/>
          <w:iCs/>
          <w:sz w:val="20"/>
          <w:szCs w:val="20"/>
        </w:rPr>
        <w:t>Documents</w:t>
      </w:r>
      <w:proofErr w:type="spellEnd"/>
      <w:r>
        <w:rPr>
          <w:rFonts w:ascii="Times New Roman" w:hAnsi="Times New Roman" w:cs="Times New Roman"/>
          <w:i/>
          <w:iCs/>
          <w:sz w:val="20"/>
          <w:szCs w:val="20"/>
        </w:rPr>
        <w:t>, Cases &amp; Analysis</w:t>
      </w:r>
      <w:r>
        <w:rPr>
          <w:rFonts w:ascii="Times New Roman" w:hAnsi="Times New Roman" w:cs="Times New Roman"/>
          <w:sz w:val="20"/>
          <w:szCs w:val="20"/>
        </w:rPr>
        <w:t xml:space="preserve">, Thomas Reuters </w:t>
      </w:r>
      <w:proofErr w:type="spellStart"/>
      <w:r>
        <w:rPr>
          <w:rFonts w:ascii="Times New Roman" w:hAnsi="Times New Roman" w:cs="Times New Roman"/>
          <w:sz w:val="20"/>
          <w:szCs w:val="20"/>
        </w:rPr>
        <w:t>United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States</w:t>
      </w:r>
      <w:proofErr w:type="spellEnd"/>
      <w:r>
        <w:rPr>
          <w:rFonts w:ascii="Times New Roman" w:hAnsi="Times New Roman" w:cs="Times New Roman"/>
          <w:sz w:val="20"/>
          <w:szCs w:val="20"/>
        </w:rPr>
        <w:t xml:space="preserve"> (2010);</w:t>
      </w:r>
    </w:p>
    <w:p w:rsidR="00262F8A" w:rsidRDefault="00262F8A">
      <w:pPr>
        <w:pStyle w:val="Default"/>
        <w:jc w:val="both"/>
        <w:rPr>
          <w:rFonts w:ascii="Times New Roman" w:hAnsi="Times New Roman" w:cs="Times New Roman"/>
          <w:sz w:val="20"/>
          <w:szCs w:val="20"/>
        </w:rPr>
      </w:pPr>
    </w:p>
    <w:p w:rsidR="00262F8A" w:rsidRDefault="002D1B36">
      <w:pPr>
        <w:jc w:val="both"/>
      </w:pPr>
      <w:r>
        <w:rPr>
          <w:sz w:val="20"/>
          <w:szCs w:val="20"/>
        </w:rPr>
        <w:t>F. GALGANO, F. MARRELLA, Diritto del commercio internazionale, CEDAM (2010);</w:t>
      </w:r>
    </w:p>
    <w:p w:rsidR="00262F8A" w:rsidRDefault="00262F8A">
      <w:pPr>
        <w:jc w:val="both"/>
      </w:pPr>
    </w:p>
    <w:p w:rsidR="00262F8A" w:rsidRPr="00504530" w:rsidRDefault="002D1B36">
      <w:pPr>
        <w:jc w:val="both"/>
        <w:rPr>
          <w:lang w:val="en-US"/>
        </w:rPr>
      </w:pPr>
      <w:r w:rsidRPr="00504530">
        <w:rPr>
          <w:sz w:val="20"/>
          <w:szCs w:val="20"/>
          <w:lang w:val="en-US"/>
        </w:rPr>
        <w:t xml:space="preserve">A. TANZI, </w:t>
      </w:r>
      <w:r w:rsidRPr="00504530">
        <w:rPr>
          <w:i/>
          <w:iCs/>
          <w:sz w:val="20"/>
          <w:szCs w:val="20"/>
          <w:lang w:val="en-US"/>
        </w:rPr>
        <w:t>International Investment Law and Arbitration: an introductory case book</w:t>
      </w:r>
      <w:r w:rsidRPr="00504530">
        <w:rPr>
          <w:sz w:val="20"/>
          <w:szCs w:val="20"/>
          <w:lang w:val="en-US"/>
        </w:rPr>
        <w:t>, CEDAM, (2013).</w:t>
      </w:r>
    </w:p>
    <w:p w:rsidR="00262F8A" w:rsidRPr="00504530" w:rsidRDefault="00262F8A">
      <w:pPr>
        <w:jc w:val="both"/>
        <w:rPr>
          <w:lang w:val="en-US"/>
        </w:rPr>
      </w:pPr>
    </w:p>
    <w:p w:rsidR="00262F8A" w:rsidRDefault="002D1B36">
      <w:pPr>
        <w:jc w:val="both"/>
      </w:pPr>
      <w:r w:rsidRPr="00504530">
        <w:rPr>
          <w:sz w:val="20"/>
          <w:szCs w:val="20"/>
          <w:u w:val="single"/>
        </w:rPr>
        <w:t>Per gli studenti non frequentanti</w:t>
      </w:r>
      <w:r>
        <w:rPr>
          <w:sz w:val="20"/>
          <w:szCs w:val="20"/>
        </w:rPr>
        <w:t>:</w:t>
      </w:r>
    </w:p>
    <w:p w:rsidR="00262F8A" w:rsidRDefault="00262F8A">
      <w:pPr>
        <w:jc w:val="both"/>
      </w:pPr>
    </w:p>
    <w:p w:rsidR="00262F8A" w:rsidRDefault="002D1B36">
      <w:pPr>
        <w:jc w:val="both"/>
        <w:rPr>
          <w:sz w:val="20"/>
          <w:szCs w:val="20"/>
        </w:rPr>
      </w:pPr>
      <w:r>
        <w:rPr>
          <w:sz w:val="20"/>
          <w:szCs w:val="20"/>
        </w:rPr>
        <w:t xml:space="preserve">E. SCISO, </w:t>
      </w:r>
      <w:r>
        <w:rPr>
          <w:i/>
          <w:sz w:val="20"/>
          <w:szCs w:val="20"/>
        </w:rPr>
        <w:t>Appunti di diritto internazionale dell'economia</w:t>
      </w:r>
      <w:r>
        <w:rPr>
          <w:sz w:val="20"/>
          <w:szCs w:val="20"/>
        </w:rPr>
        <w:t xml:space="preserve">, 2 ed., </w:t>
      </w:r>
      <w:proofErr w:type="spellStart"/>
      <w:r>
        <w:rPr>
          <w:sz w:val="20"/>
          <w:szCs w:val="20"/>
        </w:rPr>
        <w:t>Giappichelli</w:t>
      </w:r>
      <w:proofErr w:type="spellEnd"/>
      <w:r>
        <w:rPr>
          <w:sz w:val="20"/>
          <w:szCs w:val="20"/>
        </w:rPr>
        <w:t>, (2012).</w:t>
      </w:r>
    </w:p>
    <w:p w:rsidR="00262F8A" w:rsidRDefault="00262F8A">
      <w:pPr>
        <w:jc w:val="both"/>
        <w:rPr>
          <w:sz w:val="20"/>
          <w:szCs w:val="20"/>
        </w:rPr>
      </w:pPr>
    </w:p>
    <w:p w:rsidR="00262F8A" w:rsidRDefault="002D1B36">
      <w:pPr>
        <w:tabs>
          <w:tab w:val="left" w:pos="-720"/>
        </w:tabs>
        <w:spacing w:before="120" w:after="120"/>
        <w:ind w:right="85"/>
        <w:jc w:val="both"/>
        <w:rPr>
          <w:sz w:val="20"/>
          <w:szCs w:val="20"/>
        </w:rPr>
      </w:pPr>
      <w:r>
        <w:rPr>
          <w:color w:val="000000"/>
          <w:sz w:val="20"/>
          <w:szCs w:val="20"/>
        </w:rPr>
        <w:t>La maggior parte del materiale è in lingua inglese, pertanto una conoscenza minima (B1) della lingua inglese è necessaria.</w:t>
      </w:r>
    </w:p>
    <w:p w:rsidR="00262F8A" w:rsidRDefault="00262F8A">
      <w:pPr>
        <w:rPr>
          <w:sz w:val="20"/>
          <w:szCs w:val="20"/>
        </w:rPr>
      </w:pPr>
    </w:p>
    <w:p w:rsidR="00262F8A" w:rsidRDefault="002D1B36">
      <w:pPr>
        <w:rPr>
          <w:sz w:val="20"/>
          <w:szCs w:val="20"/>
        </w:rPr>
      </w:pPr>
      <w:r>
        <w:rPr>
          <w:b/>
          <w:bCs/>
          <w:i/>
          <w:sz w:val="20"/>
          <w:szCs w:val="20"/>
        </w:rPr>
        <w:t>Modalità d’esame</w:t>
      </w:r>
    </w:p>
    <w:p w:rsidR="00262F8A" w:rsidRDefault="00262F8A">
      <w:pPr>
        <w:tabs>
          <w:tab w:val="left" w:pos="284"/>
        </w:tabs>
        <w:spacing w:after="120"/>
        <w:jc w:val="both"/>
        <w:rPr>
          <w:sz w:val="20"/>
          <w:szCs w:val="20"/>
        </w:rPr>
      </w:pPr>
    </w:p>
    <w:p w:rsidR="00262F8A" w:rsidRDefault="002D1B36">
      <w:pPr>
        <w:tabs>
          <w:tab w:val="left" w:pos="284"/>
        </w:tabs>
        <w:spacing w:after="120"/>
        <w:jc w:val="both"/>
        <w:rPr>
          <w:sz w:val="20"/>
          <w:szCs w:val="20"/>
        </w:rPr>
      </w:pPr>
      <w:r>
        <w:rPr>
          <w:sz w:val="20"/>
          <w:szCs w:val="20"/>
        </w:rPr>
        <w:t>L’esame si svolgerà in forma orale.</w:t>
      </w:r>
    </w:p>
    <w:p w:rsidR="00262F8A" w:rsidRDefault="002D1B36">
      <w:pPr>
        <w:tabs>
          <w:tab w:val="left" w:pos="284"/>
        </w:tabs>
        <w:spacing w:after="120"/>
        <w:jc w:val="both"/>
      </w:pPr>
      <w:r>
        <w:rPr>
          <w:sz w:val="20"/>
          <w:szCs w:val="20"/>
        </w:rPr>
        <w:t>Per gli studenti frequentanti, la valutazione dipenderà anche dall'esito dei lavori di gruppo e dell'esposizione in classe.</w:t>
      </w:r>
    </w:p>
    <w:p w:rsidR="00262F8A" w:rsidRDefault="00262F8A">
      <w:pPr>
        <w:tabs>
          <w:tab w:val="left" w:pos="284"/>
        </w:tabs>
        <w:spacing w:after="120"/>
        <w:jc w:val="both"/>
      </w:pPr>
    </w:p>
    <w:p w:rsidR="00262F8A" w:rsidRDefault="00262F8A">
      <w:pPr>
        <w:tabs>
          <w:tab w:val="left" w:pos="284"/>
        </w:tabs>
        <w:spacing w:after="120"/>
        <w:jc w:val="both"/>
      </w:pPr>
    </w:p>
    <w:p w:rsidR="00262F8A" w:rsidRDefault="00262F8A">
      <w:pPr>
        <w:tabs>
          <w:tab w:val="left" w:pos="284"/>
        </w:tabs>
        <w:spacing w:after="120"/>
        <w:jc w:val="both"/>
      </w:pPr>
    </w:p>
    <w:p w:rsidR="00262F8A" w:rsidRDefault="00262F8A">
      <w:pPr>
        <w:tabs>
          <w:tab w:val="left" w:pos="284"/>
        </w:tabs>
        <w:spacing w:after="120"/>
        <w:jc w:val="both"/>
      </w:pPr>
    </w:p>
    <w:p w:rsidR="00262F8A" w:rsidRDefault="00262F8A">
      <w:pPr>
        <w:tabs>
          <w:tab w:val="left" w:pos="284"/>
        </w:tabs>
        <w:spacing w:after="120"/>
        <w:jc w:val="both"/>
      </w:pPr>
    </w:p>
    <w:p w:rsidR="00262F8A" w:rsidRDefault="00262F8A">
      <w:pPr>
        <w:tabs>
          <w:tab w:val="left" w:pos="284"/>
        </w:tabs>
        <w:spacing w:after="120"/>
        <w:jc w:val="both"/>
      </w:pPr>
    </w:p>
    <w:p w:rsidR="00262F8A" w:rsidRDefault="00262F8A">
      <w:pPr>
        <w:sectPr w:rsidR="00262F8A">
          <w:pgSz w:w="11906" w:h="16838"/>
          <w:pgMar w:top="2336" w:right="2591" w:bottom="3317" w:left="2591" w:header="720" w:footer="720" w:gutter="0"/>
          <w:cols w:space="720"/>
          <w:docGrid w:linePitch="600" w:charSpace="32768"/>
        </w:sectPr>
      </w:pPr>
    </w:p>
    <w:p w:rsidR="00262F8A" w:rsidRPr="00504530" w:rsidRDefault="002D1B36">
      <w:pPr>
        <w:pStyle w:val="Titolo8TimesNewRoman"/>
        <w:tabs>
          <w:tab w:val="center" w:pos="4703"/>
          <w:tab w:val="left" w:pos="8070"/>
        </w:tabs>
        <w:spacing w:after="120"/>
        <w:rPr>
          <w:i/>
          <w:iCs/>
          <w:sz w:val="20"/>
          <w:szCs w:val="20"/>
        </w:rPr>
      </w:pPr>
      <w:r>
        <w:rPr>
          <w:sz w:val="20"/>
          <w:szCs w:val="20"/>
        </w:rPr>
        <w:lastRenderedPageBreak/>
        <w:t>INTERNATIONAL COMMERCIAL LAW</w:t>
      </w:r>
    </w:p>
    <w:p w:rsidR="00262F8A" w:rsidRDefault="002D1B36">
      <w:pPr>
        <w:tabs>
          <w:tab w:val="left" w:pos="284"/>
        </w:tabs>
        <w:spacing w:after="120"/>
        <w:jc w:val="center"/>
      </w:pPr>
      <w:r w:rsidRPr="00504530">
        <w:rPr>
          <w:i/>
          <w:iCs/>
          <w:sz w:val="20"/>
          <w:szCs w:val="20"/>
        </w:rPr>
        <w:t>(Avv. Sondra Faccio)</w:t>
      </w:r>
    </w:p>
    <w:p w:rsidR="00262F8A" w:rsidRDefault="00262F8A">
      <w:pPr>
        <w:tabs>
          <w:tab w:val="left" w:pos="284"/>
        </w:tabs>
        <w:spacing w:after="120"/>
        <w:jc w:val="both"/>
      </w:pPr>
    </w:p>
    <w:p w:rsidR="00262F8A" w:rsidRDefault="00504530">
      <w:pPr>
        <w:tabs>
          <w:tab w:val="left" w:pos="284"/>
        </w:tabs>
        <w:spacing w:after="120"/>
        <w:jc w:val="both"/>
        <w:rPr>
          <w:rFonts w:eastAsia="Arial"/>
          <w:color w:val="000000"/>
          <w:sz w:val="20"/>
          <w:szCs w:val="20"/>
          <w:lang w:val="en-US"/>
        </w:rPr>
      </w:pPr>
      <w:r>
        <w:rPr>
          <w:b/>
          <w:bCs/>
          <w:i/>
          <w:sz w:val="20"/>
          <w:lang w:val="en-US"/>
        </w:rPr>
        <w:t>Purpose</w:t>
      </w:r>
      <w:r w:rsidR="002D1B36">
        <w:rPr>
          <w:b/>
          <w:bCs/>
          <w:i/>
          <w:sz w:val="20"/>
          <w:lang w:val="en-US"/>
        </w:rPr>
        <w:t xml:space="preserve"> of the course </w:t>
      </w:r>
    </w:p>
    <w:p w:rsidR="00262F8A" w:rsidRPr="00504530" w:rsidRDefault="002D1B36">
      <w:pPr>
        <w:pStyle w:val="Default"/>
        <w:jc w:val="both"/>
        <w:rPr>
          <w:rFonts w:ascii="Times New Roman" w:hAnsi="Times New Roman" w:cs="Times New Roman"/>
          <w:lang w:val="en-US"/>
        </w:rPr>
      </w:pPr>
      <w:r>
        <w:rPr>
          <w:rFonts w:ascii="Times New Roman" w:hAnsi="Times New Roman" w:cs="Times New Roman"/>
          <w:sz w:val="20"/>
          <w:szCs w:val="20"/>
          <w:lang w:val="en-US"/>
        </w:rPr>
        <w:t xml:space="preserve">The aim of this course is to provide students with an overview of the legal and institutional foundations of international commercial law. It will discuss basic principles governing international economic relations, with special emphasis on trade, investment and international monetary relations. It will describe the basic principles which presided over the New International Economic Order as well as the so called Washington Consensus and will approach current debate on sustainable development. The course will covers the law of GATT/WTO, thus </w:t>
      </w:r>
      <w:proofErr w:type="spellStart"/>
      <w:r>
        <w:rPr>
          <w:rFonts w:ascii="Times New Roman" w:hAnsi="Times New Roman" w:cs="Times New Roman"/>
          <w:sz w:val="20"/>
          <w:szCs w:val="20"/>
          <w:lang w:val="en-US"/>
        </w:rPr>
        <w:t>analysing</w:t>
      </w:r>
      <w:proofErr w:type="spellEnd"/>
      <w:r>
        <w:rPr>
          <w:rFonts w:ascii="Times New Roman" w:hAnsi="Times New Roman" w:cs="Times New Roman"/>
          <w:sz w:val="20"/>
          <w:szCs w:val="20"/>
          <w:lang w:val="en-US"/>
        </w:rPr>
        <w:t xml:space="preserve"> the basic law of the world trading system, and international investment law, studying the main standards applied to foreign direct investments.</w:t>
      </w:r>
      <w:r>
        <w:rPr>
          <w:rFonts w:ascii="Times New Roman" w:hAnsi="Times New Roman" w:cs="Times New Roman"/>
          <w:sz w:val="22"/>
          <w:szCs w:val="22"/>
          <w:lang w:val="en-US"/>
        </w:rPr>
        <w:t xml:space="preserve"> </w:t>
      </w:r>
    </w:p>
    <w:p w:rsidR="00262F8A" w:rsidRPr="00504530" w:rsidRDefault="00262F8A">
      <w:pPr>
        <w:pStyle w:val="Default"/>
        <w:jc w:val="both"/>
        <w:rPr>
          <w:rFonts w:ascii="Times New Roman" w:hAnsi="Times New Roman" w:cs="Times New Roman"/>
          <w:lang w:val="en-US"/>
        </w:rPr>
      </w:pPr>
    </w:p>
    <w:p w:rsidR="00262F8A" w:rsidRDefault="002D1B36">
      <w:pPr>
        <w:tabs>
          <w:tab w:val="left" w:pos="284"/>
        </w:tabs>
        <w:spacing w:after="120"/>
        <w:jc w:val="both"/>
        <w:rPr>
          <w:rFonts w:eastAsia="Arial"/>
          <w:color w:val="000000"/>
          <w:sz w:val="20"/>
          <w:szCs w:val="20"/>
          <w:lang w:val="en-US"/>
        </w:rPr>
      </w:pPr>
      <w:r>
        <w:rPr>
          <w:b/>
          <w:bCs/>
          <w:i/>
          <w:sz w:val="20"/>
          <w:szCs w:val="20"/>
          <w:lang w:val="en-US"/>
        </w:rPr>
        <w:t>Program</w:t>
      </w:r>
    </w:p>
    <w:p w:rsidR="00262F8A" w:rsidRPr="00504530" w:rsidRDefault="002D1B36">
      <w:pPr>
        <w:jc w:val="both"/>
        <w:rPr>
          <w:lang w:val="en-US"/>
        </w:rPr>
      </w:pPr>
      <w:r>
        <w:rPr>
          <w:rFonts w:eastAsia="Arial"/>
          <w:color w:val="000000"/>
          <w:sz w:val="20"/>
          <w:szCs w:val="20"/>
          <w:lang w:val="en-US"/>
        </w:rPr>
        <w:t xml:space="preserve">The aim of this course is to provide students with an overview of the principle, rules and institutional foundations of international commercial law. </w:t>
      </w:r>
    </w:p>
    <w:p w:rsidR="00262F8A" w:rsidRPr="00504530" w:rsidRDefault="00262F8A">
      <w:pPr>
        <w:jc w:val="both"/>
        <w:rPr>
          <w:lang w:val="en-US"/>
        </w:rPr>
      </w:pPr>
    </w:p>
    <w:p w:rsidR="00262F8A" w:rsidRPr="00504530" w:rsidRDefault="002D1B36">
      <w:pPr>
        <w:jc w:val="both"/>
        <w:rPr>
          <w:lang w:val="en-US"/>
        </w:rPr>
      </w:pPr>
      <w:r w:rsidRPr="00504530">
        <w:rPr>
          <w:rFonts w:eastAsia="TimesNewRomanPSMT"/>
          <w:color w:val="000000"/>
          <w:sz w:val="20"/>
          <w:szCs w:val="20"/>
          <w:lang w:val="en-US"/>
        </w:rPr>
        <w:t>The program will develop as follows:</w:t>
      </w:r>
    </w:p>
    <w:p w:rsidR="00262F8A" w:rsidRPr="00504530" w:rsidRDefault="00262F8A">
      <w:pPr>
        <w:jc w:val="both"/>
        <w:rPr>
          <w:lang w:val="en-US"/>
        </w:rPr>
      </w:pPr>
    </w:p>
    <w:p w:rsidR="00262F8A" w:rsidRDefault="002D1B36">
      <w:pPr>
        <w:numPr>
          <w:ilvl w:val="0"/>
          <w:numId w:val="4"/>
        </w:numPr>
        <w:jc w:val="both"/>
      </w:pPr>
      <w:proofErr w:type="spellStart"/>
      <w:r>
        <w:rPr>
          <w:rFonts w:eastAsia="Arial"/>
          <w:b/>
          <w:bCs/>
          <w:color w:val="000000"/>
          <w:sz w:val="20"/>
          <w:szCs w:val="20"/>
        </w:rPr>
        <w:t>Introduction</w:t>
      </w:r>
      <w:proofErr w:type="spellEnd"/>
      <w:r>
        <w:rPr>
          <w:rFonts w:eastAsia="Arial"/>
          <w:b/>
          <w:bCs/>
          <w:color w:val="000000"/>
          <w:sz w:val="20"/>
          <w:szCs w:val="20"/>
        </w:rPr>
        <w:t xml:space="preserve"> to </w:t>
      </w:r>
      <w:proofErr w:type="spellStart"/>
      <w:r>
        <w:rPr>
          <w:rFonts w:eastAsia="Arial"/>
          <w:b/>
          <w:bCs/>
          <w:color w:val="000000"/>
          <w:sz w:val="20"/>
          <w:szCs w:val="20"/>
        </w:rPr>
        <w:t>international</w:t>
      </w:r>
      <w:proofErr w:type="spellEnd"/>
      <w:r>
        <w:rPr>
          <w:rFonts w:eastAsia="Arial"/>
          <w:b/>
          <w:bCs/>
          <w:color w:val="000000"/>
          <w:sz w:val="20"/>
          <w:szCs w:val="20"/>
        </w:rPr>
        <w:t xml:space="preserve"> </w:t>
      </w:r>
      <w:proofErr w:type="spellStart"/>
      <w:r>
        <w:rPr>
          <w:rFonts w:eastAsia="Arial"/>
          <w:b/>
          <w:bCs/>
          <w:color w:val="000000"/>
          <w:sz w:val="20"/>
          <w:szCs w:val="20"/>
        </w:rPr>
        <w:t>economic</w:t>
      </w:r>
      <w:proofErr w:type="spellEnd"/>
      <w:r>
        <w:rPr>
          <w:rFonts w:eastAsia="Arial"/>
          <w:b/>
          <w:bCs/>
          <w:color w:val="000000"/>
          <w:sz w:val="20"/>
          <w:szCs w:val="20"/>
        </w:rPr>
        <w:t xml:space="preserve"> law</w:t>
      </w:r>
    </w:p>
    <w:p w:rsidR="00262F8A" w:rsidRDefault="00262F8A">
      <w:pPr>
        <w:jc w:val="both"/>
      </w:pPr>
    </w:p>
    <w:p w:rsidR="00262F8A" w:rsidRPr="00504530" w:rsidRDefault="002D1B36">
      <w:pPr>
        <w:pStyle w:val="Default"/>
        <w:numPr>
          <w:ilvl w:val="0"/>
          <w:numId w:val="4"/>
        </w:numPr>
        <w:jc w:val="both"/>
        <w:rPr>
          <w:rFonts w:ascii="Times New Roman" w:hAnsi="Times New Roman" w:cs="Times New Roman"/>
          <w:sz w:val="20"/>
          <w:szCs w:val="20"/>
          <w:lang w:val="en-US"/>
        </w:rPr>
      </w:pPr>
      <w:r w:rsidRPr="00504530">
        <w:rPr>
          <w:rFonts w:ascii="Times New Roman" w:hAnsi="Times New Roman" w:cs="Times New Roman"/>
          <w:b/>
          <w:bCs/>
          <w:sz w:val="20"/>
          <w:szCs w:val="20"/>
          <w:lang w:val="en-US" w:eastAsia="hi-IN" w:bidi="hi-IN"/>
        </w:rPr>
        <w:t xml:space="preserve">Historical background – from the New Economic Order to the Washington Consensus </w:t>
      </w:r>
    </w:p>
    <w:p w:rsidR="00262F8A" w:rsidRPr="00504530" w:rsidRDefault="002D1B36">
      <w:pPr>
        <w:pStyle w:val="Default"/>
        <w:numPr>
          <w:ilvl w:val="1"/>
          <w:numId w:val="4"/>
        </w:numPr>
        <w:rPr>
          <w:rFonts w:ascii="Times New Roman" w:hAnsi="Times New Roman" w:cs="Times New Roman"/>
          <w:sz w:val="20"/>
          <w:szCs w:val="20"/>
          <w:lang w:val="en-US"/>
        </w:rPr>
      </w:pPr>
      <w:r w:rsidRPr="00504530">
        <w:rPr>
          <w:rFonts w:ascii="Times New Roman" w:hAnsi="Times New Roman" w:cs="Times New Roman"/>
          <w:sz w:val="20"/>
          <w:szCs w:val="20"/>
          <w:lang w:val="en-US"/>
        </w:rPr>
        <w:t xml:space="preserve">Changes in the international panorama after decolonization </w:t>
      </w:r>
    </w:p>
    <w:p w:rsidR="00262F8A" w:rsidRPr="00504530" w:rsidRDefault="002D1B36">
      <w:pPr>
        <w:pStyle w:val="Default"/>
        <w:numPr>
          <w:ilvl w:val="1"/>
          <w:numId w:val="4"/>
        </w:numPr>
        <w:rPr>
          <w:rFonts w:ascii="Times New Roman" w:hAnsi="Times New Roman" w:cs="Times New Roman"/>
          <w:sz w:val="20"/>
          <w:szCs w:val="20"/>
          <w:lang w:val="en-US"/>
        </w:rPr>
      </w:pPr>
      <w:r w:rsidRPr="00504530">
        <w:rPr>
          <w:rFonts w:ascii="Times New Roman" w:hAnsi="Times New Roman" w:cs="Times New Roman"/>
          <w:sz w:val="20"/>
          <w:szCs w:val="20"/>
          <w:lang w:val="en-US"/>
        </w:rPr>
        <w:t xml:space="preserve">UNGA Resolutions during the 1960s/1970s </w:t>
      </w:r>
    </w:p>
    <w:p w:rsidR="00262F8A" w:rsidRDefault="002D1B36">
      <w:pPr>
        <w:pStyle w:val="Default"/>
        <w:numPr>
          <w:ilvl w:val="1"/>
          <w:numId w:val="4"/>
        </w:numPr>
        <w:rPr>
          <w:rFonts w:ascii="Times New Roman" w:hAnsi="Times New Roman" w:cs="Times New Roman"/>
          <w:i/>
          <w:iCs/>
          <w:sz w:val="20"/>
          <w:szCs w:val="20"/>
          <w:lang w:eastAsia="hi-IN" w:bidi="hi-IN"/>
        </w:rPr>
      </w:pPr>
      <w:proofErr w:type="spellStart"/>
      <w:r>
        <w:rPr>
          <w:rFonts w:ascii="Times New Roman" w:hAnsi="Times New Roman" w:cs="Times New Roman"/>
          <w:sz w:val="20"/>
          <w:szCs w:val="20"/>
        </w:rPr>
        <w:t>Permanent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sovereignty</w:t>
      </w:r>
      <w:proofErr w:type="spellEnd"/>
      <w:r>
        <w:rPr>
          <w:rFonts w:ascii="Times New Roman" w:hAnsi="Times New Roman" w:cs="Times New Roman"/>
          <w:sz w:val="20"/>
          <w:szCs w:val="20"/>
        </w:rPr>
        <w:t xml:space="preserve"> over </w:t>
      </w:r>
      <w:proofErr w:type="spellStart"/>
      <w:r>
        <w:rPr>
          <w:rFonts w:ascii="Times New Roman" w:hAnsi="Times New Roman" w:cs="Times New Roman"/>
          <w:sz w:val="20"/>
          <w:szCs w:val="20"/>
        </w:rPr>
        <w:t>natural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resources</w:t>
      </w:r>
      <w:proofErr w:type="spellEnd"/>
      <w:r>
        <w:rPr>
          <w:rFonts w:ascii="Times New Roman" w:hAnsi="Times New Roman" w:cs="Times New Roman"/>
          <w:sz w:val="20"/>
          <w:szCs w:val="20"/>
        </w:rPr>
        <w:t xml:space="preserve"> </w:t>
      </w:r>
    </w:p>
    <w:p w:rsidR="00262F8A" w:rsidRDefault="002D1B36">
      <w:pPr>
        <w:pStyle w:val="Default"/>
        <w:numPr>
          <w:ilvl w:val="1"/>
          <w:numId w:val="4"/>
        </w:numPr>
        <w:jc w:val="both"/>
        <w:rPr>
          <w:rFonts w:ascii="Times New Roman" w:hAnsi="Times New Roman" w:cs="Times New Roman"/>
        </w:rPr>
      </w:pPr>
      <w:r>
        <w:rPr>
          <w:rFonts w:ascii="Times New Roman" w:hAnsi="Times New Roman" w:cs="Times New Roman"/>
          <w:i/>
          <w:iCs/>
          <w:sz w:val="20"/>
          <w:szCs w:val="20"/>
          <w:lang w:eastAsia="hi-IN" w:bidi="hi-IN"/>
        </w:rPr>
        <w:t xml:space="preserve">The Washington </w:t>
      </w:r>
      <w:proofErr w:type="spellStart"/>
      <w:r>
        <w:rPr>
          <w:rFonts w:ascii="Times New Roman" w:hAnsi="Times New Roman" w:cs="Times New Roman"/>
          <w:i/>
          <w:iCs/>
          <w:sz w:val="20"/>
          <w:szCs w:val="20"/>
          <w:lang w:eastAsia="hi-IN" w:bidi="hi-IN"/>
        </w:rPr>
        <w:t>Consensus</w:t>
      </w:r>
      <w:proofErr w:type="spellEnd"/>
      <w:r>
        <w:rPr>
          <w:rFonts w:ascii="Times New Roman" w:hAnsi="Times New Roman" w:cs="Times New Roman"/>
          <w:i/>
          <w:iCs/>
          <w:sz w:val="20"/>
          <w:szCs w:val="20"/>
          <w:lang w:eastAsia="hi-IN" w:bidi="hi-IN"/>
        </w:rPr>
        <w:t xml:space="preserve"> </w:t>
      </w:r>
    </w:p>
    <w:p w:rsidR="00262F8A" w:rsidRDefault="00262F8A">
      <w:pPr>
        <w:pStyle w:val="Default"/>
        <w:jc w:val="both"/>
        <w:rPr>
          <w:rFonts w:ascii="Times New Roman" w:hAnsi="Times New Roman" w:cs="Times New Roman"/>
        </w:rPr>
      </w:pPr>
    </w:p>
    <w:p w:rsidR="00262F8A" w:rsidRPr="00504530" w:rsidRDefault="002D1B36">
      <w:pPr>
        <w:pStyle w:val="Default"/>
        <w:numPr>
          <w:ilvl w:val="0"/>
          <w:numId w:val="4"/>
        </w:numPr>
        <w:jc w:val="both"/>
        <w:rPr>
          <w:rFonts w:ascii="Times New Roman" w:hAnsi="Times New Roman" w:cs="Times New Roman"/>
          <w:sz w:val="20"/>
          <w:szCs w:val="20"/>
          <w:lang w:val="en-US"/>
        </w:rPr>
      </w:pPr>
      <w:r w:rsidRPr="00504530">
        <w:rPr>
          <w:rFonts w:ascii="Times New Roman" w:hAnsi="Times New Roman" w:cs="Times New Roman"/>
          <w:b/>
          <w:bCs/>
          <w:sz w:val="20"/>
          <w:szCs w:val="20"/>
          <w:lang w:val="en-US" w:eastAsia="hi-IN" w:bidi="hi-IN"/>
        </w:rPr>
        <w:t>WTO - the institutional setting and the normative standards</w:t>
      </w:r>
    </w:p>
    <w:p w:rsidR="00262F8A" w:rsidRPr="00504530" w:rsidRDefault="002D1B36">
      <w:pPr>
        <w:pStyle w:val="Default"/>
        <w:numPr>
          <w:ilvl w:val="1"/>
          <w:numId w:val="4"/>
        </w:numPr>
        <w:jc w:val="both"/>
        <w:rPr>
          <w:rFonts w:ascii="Times New Roman" w:hAnsi="Times New Roman" w:cs="Times New Roman"/>
          <w:sz w:val="20"/>
          <w:szCs w:val="20"/>
          <w:lang w:val="en-US"/>
        </w:rPr>
      </w:pPr>
      <w:r w:rsidRPr="00504530">
        <w:rPr>
          <w:rFonts w:ascii="Times New Roman" w:hAnsi="Times New Roman" w:cs="Times New Roman"/>
          <w:sz w:val="20"/>
          <w:szCs w:val="20"/>
          <w:lang w:val="en-US"/>
        </w:rPr>
        <w:t xml:space="preserve">Introduction to trade relations and the World Trade </w:t>
      </w:r>
      <w:proofErr w:type="spellStart"/>
      <w:r w:rsidRPr="00504530">
        <w:rPr>
          <w:rFonts w:ascii="Times New Roman" w:hAnsi="Times New Roman" w:cs="Times New Roman"/>
          <w:sz w:val="20"/>
          <w:szCs w:val="20"/>
          <w:lang w:val="en-US"/>
        </w:rPr>
        <w:t>Organisation</w:t>
      </w:r>
      <w:proofErr w:type="spellEnd"/>
      <w:r w:rsidRPr="00504530">
        <w:rPr>
          <w:rFonts w:ascii="Times New Roman" w:hAnsi="Times New Roman" w:cs="Times New Roman"/>
          <w:sz w:val="20"/>
          <w:szCs w:val="20"/>
          <w:lang w:val="en-US"/>
        </w:rPr>
        <w:t xml:space="preserve"> </w:t>
      </w:r>
    </w:p>
    <w:p w:rsidR="00262F8A" w:rsidRPr="00504530" w:rsidRDefault="002D1B36">
      <w:pPr>
        <w:pStyle w:val="Default"/>
        <w:numPr>
          <w:ilvl w:val="1"/>
          <w:numId w:val="4"/>
        </w:numPr>
        <w:jc w:val="both"/>
        <w:rPr>
          <w:rFonts w:ascii="Times New Roman" w:hAnsi="Times New Roman" w:cs="Times New Roman"/>
          <w:sz w:val="20"/>
          <w:szCs w:val="20"/>
          <w:lang w:val="en-US"/>
        </w:rPr>
      </w:pPr>
      <w:r w:rsidRPr="00504530">
        <w:rPr>
          <w:rFonts w:ascii="Times New Roman" w:hAnsi="Times New Roman" w:cs="Times New Roman"/>
          <w:sz w:val="20"/>
          <w:szCs w:val="20"/>
          <w:lang w:val="en-US"/>
        </w:rPr>
        <w:t xml:space="preserve">Historical perspective: from the GATT to the WTO </w:t>
      </w:r>
    </w:p>
    <w:p w:rsidR="00262F8A" w:rsidRDefault="002D1B36">
      <w:pPr>
        <w:pStyle w:val="Default"/>
        <w:numPr>
          <w:ilvl w:val="1"/>
          <w:numId w:val="4"/>
        </w:numPr>
        <w:jc w:val="both"/>
        <w:rPr>
          <w:rFonts w:ascii="Times New Roman" w:hAnsi="Times New Roman" w:cs="Times New Roman"/>
          <w:sz w:val="20"/>
          <w:szCs w:val="20"/>
        </w:rPr>
      </w:pPr>
      <w:proofErr w:type="spellStart"/>
      <w:r>
        <w:rPr>
          <w:rFonts w:ascii="Times New Roman" w:hAnsi="Times New Roman" w:cs="Times New Roman"/>
          <w:sz w:val="20"/>
          <w:szCs w:val="20"/>
        </w:rPr>
        <w:t>Institutional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setting</w:t>
      </w:r>
      <w:proofErr w:type="spellEnd"/>
      <w:r>
        <w:rPr>
          <w:rFonts w:ascii="Times New Roman" w:hAnsi="Times New Roman" w:cs="Times New Roman"/>
          <w:sz w:val="20"/>
          <w:szCs w:val="20"/>
        </w:rPr>
        <w:t xml:space="preserve"> of WTO </w:t>
      </w:r>
    </w:p>
    <w:p w:rsidR="00262F8A" w:rsidRPr="00504530" w:rsidRDefault="002D1B36">
      <w:pPr>
        <w:pStyle w:val="Default"/>
        <w:numPr>
          <w:ilvl w:val="1"/>
          <w:numId w:val="4"/>
        </w:numPr>
        <w:jc w:val="both"/>
        <w:rPr>
          <w:rFonts w:ascii="Times New Roman" w:hAnsi="Times New Roman" w:cs="Times New Roman"/>
          <w:lang w:val="en-US"/>
        </w:rPr>
      </w:pPr>
      <w:r w:rsidRPr="00504530">
        <w:rPr>
          <w:rFonts w:ascii="Times New Roman" w:hAnsi="Times New Roman" w:cs="Times New Roman"/>
          <w:sz w:val="20"/>
          <w:szCs w:val="20"/>
          <w:lang w:val="en-US"/>
        </w:rPr>
        <w:t>Normative standards (most favored nation; national treatment)</w:t>
      </w:r>
      <w:r w:rsidRPr="00504530">
        <w:rPr>
          <w:rFonts w:ascii="Times New Roman" w:hAnsi="Times New Roman" w:cs="Times New Roman"/>
          <w:sz w:val="22"/>
          <w:szCs w:val="22"/>
          <w:lang w:val="en-US"/>
        </w:rPr>
        <w:t xml:space="preserve"> </w:t>
      </w:r>
    </w:p>
    <w:p w:rsidR="00262F8A" w:rsidRPr="00504530" w:rsidRDefault="00262F8A">
      <w:pPr>
        <w:pStyle w:val="Default"/>
        <w:jc w:val="both"/>
        <w:rPr>
          <w:rFonts w:ascii="Times New Roman" w:hAnsi="Times New Roman" w:cs="Times New Roman"/>
          <w:lang w:val="en-US"/>
        </w:rPr>
      </w:pPr>
    </w:p>
    <w:p w:rsidR="00262F8A" w:rsidRDefault="002D1B36">
      <w:pPr>
        <w:pStyle w:val="Default"/>
        <w:numPr>
          <w:ilvl w:val="0"/>
          <w:numId w:val="4"/>
        </w:numPr>
        <w:jc w:val="both"/>
        <w:rPr>
          <w:rFonts w:ascii="Times New Roman" w:hAnsi="Times New Roman" w:cs="Times New Roman"/>
          <w:sz w:val="20"/>
          <w:szCs w:val="20"/>
        </w:rPr>
      </w:pPr>
      <w:r>
        <w:rPr>
          <w:rFonts w:ascii="Times New Roman" w:eastAsia="Wingdings" w:hAnsi="Times New Roman" w:cs="Times New Roman"/>
          <w:b/>
          <w:bCs/>
          <w:sz w:val="20"/>
          <w:szCs w:val="20"/>
        </w:rPr>
        <w:t>WTO</w:t>
      </w:r>
      <w:r>
        <w:rPr>
          <w:rFonts w:ascii="Times New Roman" w:hAnsi="Times New Roman" w:cs="Times New Roman"/>
          <w:b/>
          <w:bCs/>
          <w:sz w:val="20"/>
          <w:szCs w:val="20"/>
        </w:rPr>
        <w:t xml:space="preserve"> – dispute </w:t>
      </w:r>
      <w:proofErr w:type="spellStart"/>
      <w:r>
        <w:rPr>
          <w:rFonts w:ascii="Times New Roman" w:hAnsi="Times New Roman" w:cs="Times New Roman"/>
          <w:b/>
          <w:bCs/>
          <w:sz w:val="20"/>
          <w:szCs w:val="20"/>
        </w:rPr>
        <w:t>settlement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mechanism</w:t>
      </w:r>
      <w:proofErr w:type="spellEnd"/>
    </w:p>
    <w:p w:rsidR="00262F8A" w:rsidRDefault="002D1B36">
      <w:pPr>
        <w:pStyle w:val="Default"/>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The Dispute </w:t>
      </w:r>
      <w:proofErr w:type="spellStart"/>
      <w:r>
        <w:rPr>
          <w:rFonts w:ascii="Times New Roman" w:hAnsi="Times New Roman" w:cs="Times New Roman"/>
          <w:sz w:val="20"/>
          <w:szCs w:val="20"/>
        </w:rPr>
        <w:t>Settlement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Mechanism</w:t>
      </w:r>
      <w:proofErr w:type="spellEnd"/>
      <w:r>
        <w:rPr>
          <w:rFonts w:ascii="Times New Roman" w:hAnsi="Times New Roman" w:cs="Times New Roman"/>
          <w:sz w:val="20"/>
          <w:szCs w:val="20"/>
        </w:rPr>
        <w:t xml:space="preserve"> </w:t>
      </w:r>
    </w:p>
    <w:p w:rsidR="00262F8A" w:rsidRDefault="002D1B36">
      <w:pPr>
        <w:pStyle w:val="Default"/>
        <w:numPr>
          <w:ilvl w:val="1"/>
          <w:numId w:val="4"/>
        </w:numPr>
        <w:jc w:val="both"/>
        <w:rPr>
          <w:rFonts w:ascii="Times New Roman" w:hAnsi="Times New Roman" w:cs="Times New Roman"/>
          <w:sz w:val="20"/>
          <w:szCs w:val="20"/>
        </w:rPr>
      </w:pPr>
      <w:r>
        <w:rPr>
          <w:rFonts w:ascii="Times New Roman" w:hAnsi="Times New Roman" w:cs="Times New Roman"/>
          <w:sz w:val="20"/>
          <w:szCs w:val="20"/>
        </w:rPr>
        <w:t xml:space="preserve">Panel and Dispute </w:t>
      </w:r>
      <w:proofErr w:type="spellStart"/>
      <w:r>
        <w:rPr>
          <w:rFonts w:ascii="Times New Roman" w:hAnsi="Times New Roman" w:cs="Times New Roman"/>
          <w:sz w:val="20"/>
          <w:szCs w:val="20"/>
        </w:rPr>
        <w:t>Settlement</w:t>
      </w:r>
      <w:proofErr w:type="spellEnd"/>
      <w:r>
        <w:rPr>
          <w:rFonts w:ascii="Times New Roman" w:hAnsi="Times New Roman" w:cs="Times New Roman"/>
          <w:sz w:val="20"/>
          <w:szCs w:val="20"/>
        </w:rPr>
        <w:t xml:space="preserve"> Body </w:t>
      </w:r>
    </w:p>
    <w:p w:rsidR="00262F8A" w:rsidRDefault="002D1B36">
      <w:pPr>
        <w:pStyle w:val="Default"/>
        <w:numPr>
          <w:ilvl w:val="1"/>
          <w:numId w:val="4"/>
        </w:numPr>
        <w:jc w:val="both"/>
        <w:rPr>
          <w:rFonts w:ascii="Times New Roman" w:hAnsi="Times New Roman" w:cs="Times New Roman"/>
        </w:rPr>
      </w:pPr>
      <w:proofErr w:type="spellStart"/>
      <w:r>
        <w:rPr>
          <w:rFonts w:ascii="Times New Roman" w:hAnsi="Times New Roman" w:cs="Times New Roman"/>
          <w:sz w:val="20"/>
          <w:szCs w:val="20"/>
        </w:rPr>
        <w:t>Selected</w:t>
      </w:r>
      <w:proofErr w:type="spellEnd"/>
      <w:r>
        <w:rPr>
          <w:rFonts w:ascii="Times New Roman" w:hAnsi="Times New Roman" w:cs="Times New Roman"/>
          <w:sz w:val="20"/>
          <w:szCs w:val="20"/>
        </w:rPr>
        <w:t xml:space="preserve"> case law</w:t>
      </w:r>
    </w:p>
    <w:p w:rsidR="00262F8A" w:rsidRDefault="00262F8A">
      <w:pPr>
        <w:pStyle w:val="Default"/>
        <w:jc w:val="both"/>
        <w:rPr>
          <w:rFonts w:ascii="Times New Roman" w:hAnsi="Times New Roman" w:cs="Times New Roman"/>
        </w:rPr>
      </w:pPr>
    </w:p>
    <w:p w:rsidR="00262F8A" w:rsidRDefault="002D1B36">
      <w:pPr>
        <w:pStyle w:val="Default"/>
        <w:numPr>
          <w:ilvl w:val="0"/>
          <w:numId w:val="4"/>
        </w:numPr>
        <w:jc w:val="both"/>
        <w:rPr>
          <w:rFonts w:ascii="Times New Roman" w:hAnsi="Times New Roman" w:cs="Times New Roman"/>
          <w:sz w:val="20"/>
          <w:szCs w:val="20"/>
        </w:rPr>
      </w:pPr>
      <w:r>
        <w:rPr>
          <w:rFonts w:ascii="Times New Roman" w:hAnsi="Times New Roman" w:cs="Times New Roman"/>
          <w:b/>
          <w:bCs/>
          <w:sz w:val="20"/>
          <w:szCs w:val="20"/>
        </w:rPr>
        <w:t xml:space="preserve">Actors and </w:t>
      </w:r>
      <w:proofErr w:type="spellStart"/>
      <w:r>
        <w:rPr>
          <w:rFonts w:ascii="Times New Roman" w:hAnsi="Times New Roman" w:cs="Times New Roman"/>
          <w:b/>
          <w:bCs/>
          <w:sz w:val="20"/>
          <w:szCs w:val="20"/>
        </w:rPr>
        <w:t>financial</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institutions</w:t>
      </w:r>
      <w:proofErr w:type="spellEnd"/>
    </w:p>
    <w:p w:rsidR="00262F8A" w:rsidRPr="00504530" w:rsidRDefault="002D1B36">
      <w:pPr>
        <w:pStyle w:val="Default"/>
        <w:numPr>
          <w:ilvl w:val="1"/>
          <w:numId w:val="4"/>
        </w:numPr>
        <w:jc w:val="both"/>
        <w:rPr>
          <w:rFonts w:ascii="Times New Roman" w:hAnsi="Times New Roman" w:cs="Times New Roman"/>
          <w:lang w:val="en-US"/>
        </w:rPr>
      </w:pPr>
      <w:r w:rsidRPr="00504530">
        <w:rPr>
          <w:rFonts w:ascii="Times New Roman" w:hAnsi="Times New Roman" w:cs="Times New Roman"/>
          <w:sz w:val="20"/>
          <w:szCs w:val="20"/>
          <w:lang w:val="en-US"/>
        </w:rPr>
        <w:lastRenderedPageBreak/>
        <w:t xml:space="preserve">Introduction to the main financial institutions: the International Monetary fund and the </w:t>
      </w:r>
      <w:proofErr w:type="spellStart"/>
      <w:r w:rsidRPr="00504530">
        <w:rPr>
          <w:rFonts w:ascii="Times New Roman" w:hAnsi="Times New Roman" w:cs="Times New Roman"/>
          <w:sz w:val="20"/>
          <w:szCs w:val="20"/>
          <w:lang w:val="en-US"/>
        </w:rPr>
        <w:t>Wold</w:t>
      </w:r>
      <w:proofErr w:type="spellEnd"/>
      <w:r w:rsidRPr="00504530">
        <w:rPr>
          <w:rFonts w:ascii="Times New Roman" w:hAnsi="Times New Roman" w:cs="Times New Roman"/>
          <w:sz w:val="20"/>
          <w:szCs w:val="20"/>
          <w:lang w:val="en-US"/>
        </w:rPr>
        <w:t xml:space="preserve"> Bank </w:t>
      </w:r>
    </w:p>
    <w:p w:rsidR="00262F8A" w:rsidRPr="00504530" w:rsidRDefault="00262F8A">
      <w:pPr>
        <w:pStyle w:val="Default"/>
        <w:jc w:val="both"/>
        <w:rPr>
          <w:rFonts w:ascii="Times New Roman" w:hAnsi="Times New Roman" w:cs="Times New Roman"/>
          <w:lang w:val="en-US"/>
        </w:rPr>
      </w:pPr>
    </w:p>
    <w:p w:rsidR="00262F8A" w:rsidRPr="00504530" w:rsidRDefault="002D1B36">
      <w:pPr>
        <w:pStyle w:val="Default"/>
        <w:numPr>
          <w:ilvl w:val="0"/>
          <w:numId w:val="4"/>
        </w:numPr>
        <w:tabs>
          <w:tab w:val="left" w:pos="898"/>
        </w:tabs>
        <w:jc w:val="both"/>
        <w:rPr>
          <w:rFonts w:ascii="Times New Roman" w:hAnsi="Times New Roman" w:cs="Times New Roman"/>
          <w:sz w:val="20"/>
          <w:szCs w:val="20"/>
          <w:lang w:val="en-US"/>
        </w:rPr>
      </w:pPr>
      <w:r w:rsidRPr="00504530">
        <w:rPr>
          <w:rFonts w:ascii="Times New Roman" w:hAnsi="Times New Roman" w:cs="Times New Roman"/>
          <w:b/>
          <w:bCs/>
          <w:sz w:val="20"/>
          <w:szCs w:val="20"/>
          <w:lang w:val="en-US"/>
        </w:rPr>
        <w:t>International investment law: sources and the definition of investment</w:t>
      </w:r>
    </w:p>
    <w:p w:rsidR="00262F8A" w:rsidRPr="00504530" w:rsidRDefault="002D1B36">
      <w:pPr>
        <w:pStyle w:val="Default"/>
        <w:numPr>
          <w:ilvl w:val="1"/>
          <w:numId w:val="4"/>
        </w:numPr>
        <w:tabs>
          <w:tab w:val="left" w:pos="898"/>
        </w:tabs>
        <w:jc w:val="both"/>
        <w:rPr>
          <w:rFonts w:ascii="Times New Roman" w:hAnsi="Times New Roman" w:cs="Times New Roman"/>
          <w:sz w:val="20"/>
          <w:szCs w:val="20"/>
          <w:lang w:val="en-US"/>
        </w:rPr>
      </w:pPr>
      <w:r w:rsidRPr="00504530">
        <w:rPr>
          <w:rFonts w:ascii="Times New Roman" w:hAnsi="Times New Roman" w:cs="Times New Roman"/>
          <w:sz w:val="20"/>
          <w:szCs w:val="20"/>
          <w:lang w:val="en-US"/>
        </w:rPr>
        <w:t>Sources of international investment law (</w:t>
      </w:r>
      <w:r w:rsidRPr="00504530">
        <w:rPr>
          <w:rFonts w:ascii="Times New Roman" w:hAnsi="Times New Roman" w:cs="Times New Roman"/>
          <w:i/>
          <w:iCs/>
          <w:sz w:val="20"/>
          <w:szCs w:val="20"/>
          <w:lang w:val="en-US"/>
        </w:rPr>
        <w:t>BITs</w:t>
      </w:r>
      <w:r w:rsidRPr="00504530">
        <w:rPr>
          <w:rFonts w:ascii="Times New Roman" w:hAnsi="Times New Roman" w:cs="Times New Roman"/>
          <w:sz w:val="20"/>
          <w:szCs w:val="20"/>
          <w:lang w:val="en-US"/>
        </w:rPr>
        <w:t xml:space="preserve"> e </w:t>
      </w:r>
      <w:r w:rsidRPr="00504530">
        <w:rPr>
          <w:rFonts w:ascii="Times New Roman" w:hAnsi="Times New Roman" w:cs="Times New Roman"/>
          <w:i/>
          <w:iCs/>
          <w:sz w:val="20"/>
          <w:szCs w:val="20"/>
          <w:lang w:val="en-US"/>
        </w:rPr>
        <w:t>IIAs</w:t>
      </w:r>
      <w:r w:rsidRPr="00504530">
        <w:rPr>
          <w:rFonts w:ascii="Times New Roman" w:hAnsi="Times New Roman" w:cs="Times New Roman"/>
          <w:sz w:val="20"/>
          <w:szCs w:val="20"/>
          <w:lang w:val="en-US"/>
        </w:rPr>
        <w:t>)</w:t>
      </w:r>
    </w:p>
    <w:p w:rsidR="00262F8A" w:rsidRPr="00504530" w:rsidRDefault="002D1B36">
      <w:pPr>
        <w:pStyle w:val="Default"/>
        <w:numPr>
          <w:ilvl w:val="1"/>
          <w:numId w:val="4"/>
        </w:numPr>
        <w:tabs>
          <w:tab w:val="left" w:pos="898"/>
        </w:tabs>
        <w:jc w:val="both"/>
        <w:rPr>
          <w:rFonts w:ascii="Times New Roman" w:hAnsi="Times New Roman" w:cs="Times New Roman"/>
          <w:lang w:val="en-US"/>
        </w:rPr>
      </w:pPr>
      <w:r w:rsidRPr="00504530">
        <w:rPr>
          <w:rFonts w:ascii="Times New Roman" w:hAnsi="Times New Roman" w:cs="Times New Roman"/>
          <w:sz w:val="20"/>
          <w:szCs w:val="20"/>
          <w:lang w:val="en-US"/>
        </w:rPr>
        <w:t>The definition of investment according to international treaties and international investment arbitration</w:t>
      </w:r>
      <w:r w:rsidRPr="00504530">
        <w:rPr>
          <w:rFonts w:ascii="Times New Roman" w:eastAsia="Wingdings" w:hAnsi="Times New Roman" w:cs="Times New Roman"/>
          <w:sz w:val="20"/>
          <w:szCs w:val="20"/>
          <w:lang w:val="en-US"/>
        </w:rPr>
        <w:t xml:space="preserve"> </w:t>
      </w:r>
      <w:r w:rsidRPr="00504530">
        <w:rPr>
          <w:rFonts w:ascii="Times New Roman" w:hAnsi="Times New Roman" w:cs="Times New Roman"/>
          <w:sz w:val="20"/>
          <w:szCs w:val="20"/>
          <w:lang w:val="en-US"/>
        </w:rPr>
        <w:t>(</w:t>
      </w:r>
      <w:proofErr w:type="spellStart"/>
      <w:r w:rsidRPr="00504530">
        <w:rPr>
          <w:rFonts w:ascii="Times New Roman" w:hAnsi="Times New Roman" w:cs="Times New Roman"/>
          <w:sz w:val="20"/>
          <w:szCs w:val="20"/>
          <w:lang w:val="en-US"/>
        </w:rPr>
        <w:t>Salini</w:t>
      </w:r>
      <w:proofErr w:type="spellEnd"/>
      <w:r w:rsidRPr="00504530">
        <w:rPr>
          <w:rFonts w:ascii="Times New Roman" w:hAnsi="Times New Roman" w:cs="Times New Roman"/>
          <w:sz w:val="20"/>
          <w:szCs w:val="20"/>
          <w:lang w:val="en-US"/>
        </w:rPr>
        <w:t xml:space="preserve"> test) </w:t>
      </w:r>
    </w:p>
    <w:p w:rsidR="00262F8A" w:rsidRPr="00504530" w:rsidRDefault="00262F8A">
      <w:pPr>
        <w:pStyle w:val="Default"/>
        <w:tabs>
          <w:tab w:val="left" w:pos="898"/>
        </w:tabs>
        <w:jc w:val="both"/>
        <w:rPr>
          <w:rFonts w:ascii="Times New Roman" w:hAnsi="Times New Roman" w:cs="Times New Roman"/>
          <w:lang w:val="en-US"/>
        </w:rPr>
      </w:pPr>
    </w:p>
    <w:p w:rsidR="00262F8A" w:rsidRDefault="002D1B36">
      <w:pPr>
        <w:pStyle w:val="Default"/>
        <w:numPr>
          <w:ilvl w:val="0"/>
          <w:numId w:val="4"/>
        </w:numPr>
        <w:tabs>
          <w:tab w:val="left" w:pos="898"/>
        </w:tabs>
        <w:jc w:val="both"/>
        <w:rPr>
          <w:rFonts w:ascii="Times New Roman" w:eastAsia="Wingdings" w:hAnsi="Times New Roman" w:cs="Times New Roman"/>
          <w:sz w:val="20"/>
          <w:szCs w:val="20"/>
        </w:rPr>
      </w:pPr>
      <w:proofErr w:type="spellStart"/>
      <w:r>
        <w:rPr>
          <w:rFonts w:ascii="Times New Roman" w:hAnsi="Times New Roman" w:cs="Times New Roman"/>
          <w:b/>
          <w:bCs/>
          <w:sz w:val="20"/>
          <w:szCs w:val="20"/>
        </w:rPr>
        <w:t>Standards</w:t>
      </w:r>
      <w:proofErr w:type="spellEnd"/>
      <w:r>
        <w:rPr>
          <w:rFonts w:ascii="Times New Roman" w:hAnsi="Times New Roman" w:cs="Times New Roman"/>
          <w:b/>
          <w:bCs/>
          <w:sz w:val="20"/>
          <w:szCs w:val="20"/>
        </w:rPr>
        <w:t xml:space="preserve"> of treatment</w:t>
      </w:r>
    </w:p>
    <w:p w:rsidR="00262F8A" w:rsidRPr="00504530" w:rsidRDefault="002D1B36">
      <w:pPr>
        <w:pStyle w:val="Default"/>
        <w:numPr>
          <w:ilvl w:val="1"/>
          <w:numId w:val="4"/>
        </w:numPr>
        <w:tabs>
          <w:tab w:val="left" w:pos="898"/>
        </w:tabs>
        <w:jc w:val="both"/>
        <w:rPr>
          <w:rFonts w:ascii="Times New Roman" w:hAnsi="Times New Roman" w:cs="Times New Roman"/>
          <w:sz w:val="20"/>
          <w:szCs w:val="20"/>
          <w:lang w:val="en-US"/>
        </w:rPr>
      </w:pPr>
      <w:r w:rsidRPr="00504530">
        <w:rPr>
          <w:rFonts w:ascii="Times New Roman" w:eastAsia="Wingdings" w:hAnsi="Times New Roman" w:cs="Times New Roman"/>
          <w:sz w:val="20"/>
          <w:szCs w:val="20"/>
          <w:lang w:val="en-US"/>
        </w:rPr>
        <w:t xml:space="preserve">The </w:t>
      </w:r>
      <w:r w:rsidRPr="00504530">
        <w:rPr>
          <w:rFonts w:ascii="Times New Roman" w:hAnsi="Times New Roman" w:cs="Times New Roman"/>
          <w:sz w:val="20"/>
          <w:szCs w:val="20"/>
          <w:lang w:val="en-US"/>
        </w:rPr>
        <w:t>Fair and Equitable Treatment Standard</w:t>
      </w:r>
    </w:p>
    <w:p w:rsidR="00262F8A" w:rsidRDefault="002D1B36">
      <w:pPr>
        <w:pStyle w:val="Default"/>
        <w:numPr>
          <w:ilvl w:val="1"/>
          <w:numId w:val="4"/>
        </w:numPr>
        <w:tabs>
          <w:tab w:val="left" w:pos="898"/>
        </w:tabs>
        <w:jc w:val="both"/>
        <w:rPr>
          <w:rFonts w:ascii="Times New Roman" w:eastAsia="Wingdings" w:hAnsi="Times New Roman" w:cs="Times New Roman"/>
          <w:sz w:val="20"/>
          <w:szCs w:val="20"/>
        </w:rPr>
      </w:pPr>
      <w:r>
        <w:rPr>
          <w:rFonts w:ascii="Times New Roman" w:hAnsi="Times New Roman" w:cs="Times New Roman"/>
          <w:sz w:val="20"/>
          <w:szCs w:val="20"/>
        </w:rPr>
        <w:t xml:space="preserve">Direct and </w:t>
      </w:r>
      <w:proofErr w:type="spellStart"/>
      <w:r>
        <w:rPr>
          <w:rFonts w:ascii="Times New Roman" w:hAnsi="Times New Roman" w:cs="Times New Roman"/>
          <w:sz w:val="20"/>
          <w:szCs w:val="20"/>
        </w:rPr>
        <w:t>indirect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expropriation</w:t>
      </w:r>
      <w:proofErr w:type="spellEnd"/>
    </w:p>
    <w:p w:rsidR="00262F8A" w:rsidRPr="00504530" w:rsidRDefault="002D1B36">
      <w:pPr>
        <w:pStyle w:val="Default"/>
        <w:numPr>
          <w:ilvl w:val="1"/>
          <w:numId w:val="4"/>
        </w:numPr>
        <w:tabs>
          <w:tab w:val="left" w:pos="898"/>
        </w:tabs>
        <w:jc w:val="both"/>
        <w:rPr>
          <w:rFonts w:ascii="Times New Roman" w:hAnsi="Times New Roman" w:cs="Times New Roman"/>
          <w:lang w:val="en-US"/>
        </w:rPr>
      </w:pPr>
      <w:r w:rsidRPr="00504530">
        <w:rPr>
          <w:rFonts w:ascii="Times New Roman" w:eastAsia="Wingdings" w:hAnsi="Times New Roman" w:cs="Times New Roman"/>
          <w:sz w:val="20"/>
          <w:szCs w:val="20"/>
          <w:lang w:val="en-US"/>
        </w:rPr>
        <w:t xml:space="preserve">Relative standards: </w:t>
      </w:r>
      <w:r w:rsidRPr="00504530">
        <w:rPr>
          <w:rFonts w:ascii="Times New Roman" w:hAnsi="Times New Roman" w:cs="Times New Roman"/>
          <w:sz w:val="20"/>
          <w:szCs w:val="20"/>
          <w:lang w:val="en-US"/>
        </w:rPr>
        <w:t>most favored nation; national treatment</w:t>
      </w:r>
    </w:p>
    <w:p w:rsidR="00262F8A" w:rsidRPr="00504530" w:rsidRDefault="00262F8A">
      <w:pPr>
        <w:pStyle w:val="Default"/>
        <w:tabs>
          <w:tab w:val="left" w:pos="898"/>
        </w:tabs>
        <w:jc w:val="both"/>
        <w:rPr>
          <w:rFonts w:ascii="Times New Roman" w:hAnsi="Times New Roman" w:cs="Times New Roman"/>
          <w:lang w:val="en-US"/>
        </w:rPr>
      </w:pPr>
    </w:p>
    <w:p w:rsidR="00262F8A" w:rsidRPr="00504530" w:rsidRDefault="002D1B36">
      <w:pPr>
        <w:pStyle w:val="Default"/>
        <w:numPr>
          <w:ilvl w:val="0"/>
          <w:numId w:val="4"/>
        </w:numPr>
        <w:tabs>
          <w:tab w:val="left" w:pos="898"/>
        </w:tabs>
        <w:jc w:val="both"/>
        <w:rPr>
          <w:rFonts w:ascii="Times New Roman" w:hAnsi="Times New Roman" w:cs="Times New Roman"/>
          <w:sz w:val="20"/>
          <w:szCs w:val="20"/>
          <w:lang w:val="en-US"/>
        </w:rPr>
      </w:pPr>
      <w:r w:rsidRPr="00504530">
        <w:rPr>
          <w:rFonts w:ascii="Times New Roman" w:hAnsi="Times New Roman" w:cs="Times New Roman"/>
          <w:b/>
          <w:bCs/>
          <w:sz w:val="20"/>
          <w:szCs w:val="20"/>
          <w:lang w:val="en-US"/>
        </w:rPr>
        <w:t>Investment dispute settlement and legal consequences</w:t>
      </w:r>
    </w:p>
    <w:p w:rsidR="00262F8A" w:rsidRDefault="002D1B36">
      <w:pPr>
        <w:pStyle w:val="Default"/>
        <w:numPr>
          <w:ilvl w:val="1"/>
          <w:numId w:val="4"/>
        </w:numPr>
        <w:tabs>
          <w:tab w:val="left" w:pos="898"/>
        </w:tabs>
        <w:jc w:val="both"/>
        <w:rPr>
          <w:rFonts w:ascii="Times New Roman" w:hAnsi="Times New Roman" w:cs="Times New Roman"/>
          <w:i/>
          <w:iCs/>
          <w:sz w:val="20"/>
          <w:szCs w:val="20"/>
        </w:rPr>
      </w:pPr>
      <w:proofErr w:type="spellStart"/>
      <w:r>
        <w:rPr>
          <w:rFonts w:ascii="Times New Roman" w:hAnsi="Times New Roman" w:cs="Times New Roman"/>
          <w:sz w:val="20"/>
          <w:szCs w:val="20"/>
        </w:rPr>
        <w:t>Investment</w:t>
      </w:r>
      <w:proofErr w:type="spellEnd"/>
      <w:r>
        <w:rPr>
          <w:rFonts w:ascii="Times New Roman" w:hAnsi="Times New Roman" w:cs="Times New Roman"/>
          <w:sz w:val="20"/>
          <w:szCs w:val="20"/>
        </w:rPr>
        <w:t xml:space="preserve"> dispute </w:t>
      </w:r>
      <w:proofErr w:type="spellStart"/>
      <w:r>
        <w:rPr>
          <w:rFonts w:ascii="Times New Roman" w:hAnsi="Times New Roman" w:cs="Times New Roman"/>
          <w:sz w:val="20"/>
          <w:szCs w:val="20"/>
        </w:rPr>
        <w:t>settlement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mechanisms</w:t>
      </w:r>
      <w:proofErr w:type="spellEnd"/>
    </w:p>
    <w:p w:rsidR="00262F8A" w:rsidRPr="00504530" w:rsidRDefault="002D1B36">
      <w:pPr>
        <w:pStyle w:val="Default"/>
        <w:numPr>
          <w:ilvl w:val="1"/>
          <w:numId w:val="4"/>
        </w:numPr>
        <w:tabs>
          <w:tab w:val="left" w:pos="898"/>
        </w:tabs>
        <w:jc w:val="both"/>
        <w:rPr>
          <w:rFonts w:ascii="Times New Roman" w:hAnsi="Times New Roman" w:cs="Times New Roman"/>
          <w:lang w:val="en-US"/>
        </w:rPr>
      </w:pPr>
      <w:r w:rsidRPr="00504530">
        <w:rPr>
          <w:rFonts w:ascii="Times New Roman" w:hAnsi="Times New Roman" w:cs="Times New Roman"/>
          <w:i/>
          <w:iCs/>
          <w:sz w:val="20"/>
          <w:szCs w:val="20"/>
          <w:lang w:val="en-US"/>
        </w:rPr>
        <w:t xml:space="preserve">The International Centre for the Settlement of Investment Disputes </w:t>
      </w:r>
      <w:r w:rsidRPr="00504530">
        <w:rPr>
          <w:rFonts w:ascii="Times New Roman" w:hAnsi="Times New Roman" w:cs="Times New Roman"/>
          <w:sz w:val="20"/>
          <w:szCs w:val="20"/>
          <w:lang w:val="en-US"/>
        </w:rPr>
        <w:t>('ICSID')</w:t>
      </w:r>
    </w:p>
    <w:p w:rsidR="00262F8A" w:rsidRPr="00504530" w:rsidRDefault="00262F8A">
      <w:pPr>
        <w:pStyle w:val="Default"/>
        <w:tabs>
          <w:tab w:val="left" w:pos="898"/>
        </w:tabs>
        <w:jc w:val="both"/>
        <w:rPr>
          <w:rFonts w:ascii="Times New Roman" w:hAnsi="Times New Roman" w:cs="Times New Roman"/>
          <w:lang w:val="en-US"/>
        </w:rPr>
      </w:pPr>
    </w:p>
    <w:p w:rsidR="00262F8A" w:rsidRDefault="002D1B36">
      <w:pPr>
        <w:pStyle w:val="Default"/>
        <w:numPr>
          <w:ilvl w:val="0"/>
          <w:numId w:val="4"/>
        </w:numPr>
        <w:tabs>
          <w:tab w:val="left" w:pos="898"/>
        </w:tabs>
        <w:jc w:val="both"/>
        <w:rPr>
          <w:rFonts w:ascii="Times New Roman" w:eastAsia="Wingdings" w:hAnsi="Times New Roman" w:cs="Times New Roman"/>
          <w:sz w:val="20"/>
          <w:szCs w:val="20"/>
          <w:lang w:eastAsia="hi-IN" w:bidi="hi-IN"/>
        </w:rPr>
      </w:pPr>
      <w:proofErr w:type="spellStart"/>
      <w:r>
        <w:rPr>
          <w:rFonts w:ascii="Times New Roman" w:eastAsia="Wingdings" w:hAnsi="Times New Roman" w:cs="Times New Roman"/>
          <w:b/>
          <w:bCs/>
          <w:sz w:val="20"/>
          <w:szCs w:val="20"/>
          <w:lang w:eastAsia="hi-IN" w:bidi="hi-IN"/>
        </w:rPr>
        <w:t>Current</w:t>
      </w:r>
      <w:proofErr w:type="spellEnd"/>
      <w:r>
        <w:rPr>
          <w:rFonts w:ascii="Times New Roman" w:eastAsia="Wingdings" w:hAnsi="Times New Roman" w:cs="Times New Roman"/>
          <w:b/>
          <w:bCs/>
          <w:sz w:val="20"/>
          <w:szCs w:val="20"/>
          <w:lang w:eastAsia="hi-IN" w:bidi="hi-IN"/>
        </w:rPr>
        <w:t xml:space="preserve"> </w:t>
      </w:r>
      <w:proofErr w:type="spellStart"/>
      <w:r>
        <w:rPr>
          <w:rFonts w:ascii="Times New Roman" w:eastAsia="Wingdings" w:hAnsi="Times New Roman" w:cs="Times New Roman"/>
          <w:b/>
          <w:bCs/>
          <w:sz w:val="20"/>
          <w:szCs w:val="20"/>
          <w:lang w:eastAsia="hi-IN" w:bidi="hi-IN"/>
        </w:rPr>
        <w:t>debate</w:t>
      </w:r>
      <w:proofErr w:type="spellEnd"/>
      <w:r>
        <w:rPr>
          <w:rFonts w:ascii="Times New Roman" w:eastAsia="Wingdings" w:hAnsi="Times New Roman" w:cs="Times New Roman"/>
          <w:b/>
          <w:bCs/>
          <w:sz w:val="20"/>
          <w:szCs w:val="20"/>
          <w:lang w:eastAsia="hi-IN" w:bidi="hi-IN"/>
        </w:rPr>
        <w:t xml:space="preserve"> – </w:t>
      </w:r>
      <w:proofErr w:type="spellStart"/>
      <w:r>
        <w:rPr>
          <w:rFonts w:ascii="Times New Roman" w:eastAsia="Wingdings" w:hAnsi="Times New Roman" w:cs="Times New Roman"/>
          <w:b/>
          <w:bCs/>
          <w:sz w:val="20"/>
          <w:szCs w:val="20"/>
          <w:lang w:eastAsia="hi-IN" w:bidi="hi-IN"/>
        </w:rPr>
        <w:t>soustainable</w:t>
      </w:r>
      <w:proofErr w:type="spellEnd"/>
      <w:r>
        <w:rPr>
          <w:rFonts w:ascii="Times New Roman" w:eastAsia="Wingdings" w:hAnsi="Times New Roman" w:cs="Times New Roman"/>
          <w:b/>
          <w:bCs/>
          <w:sz w:val="20"/>
          <w:szCs w:val="20"/>
          <w:lang w:eastAsia="hi-IN" w:bidi="hi-IN"/>
        </w:rPr>
        <w:t xml:space="preserve"> </w:t>
      </w:r>
      <w:proofErr w:type="spellStart"/>
      <w:r>
        <w:rPr>
          <w:rFonts w:ascii="Times New Roman" w:eastAsia="Wingdings" w:hAnsi="Times New Roman" w:cs="Times New Roman"/>
          <w:b/>
          <w:bCs/>
          <w:sz w:val="20"/>
          <w:szCs w:val="20"/>
          <w:lang w:eastAsia="hi-IN" w:bidi="hi-IN"/>
        </w:rPr>
        <w:t>development</w:t>
      </w:r>
      <w:proofErr w:type="spellEnd"/>
      <w:r>
        <w:rPr>
          <w:rFonts w:ascii="Times New Roman" w:eastAsia="Wingdings" w:hAnsi="Times New Roman" w:cs="Times New Roman"/>
          <w:b/>
          <w:bCs/>
          <w:sz w:val="20"/>
          <w:szCs w:val="20"/>
          <w:lang w:eastAsia="hi-IN" w:bidi="hi-IN"/>
        </w:rPr>
        <w:t xml:space="preserve">  </w:t>
      </w:r>
      <w:r>
        <w:rPr>
          <w:rFonts w:ascii="Times New Roman" w:hAnsi="Times New Roman" w:cs="Times New Roman"/>
          <w:b/>
          <w:bCs/>
          <w:sz w:val="20"/>
          <w:szCs w:val="20"/>
          <w:lang w:eastAsia="hi-IN" w:bidi="hi-IN"/>
        </w:rPr>
        <w:t xml:space="preserve"> </w:t>
      </w:r>
    </w:p>
    <w:p w:rsidR="00262F8A" w:rsidRPr="00504530" w:rsidRDefault="002D1B36">
      <w:pPr>
        <w:pStyle w:val="Default"/>
        <w:numPr>
          <w:ilvl w:val="1"/>
          <w:numId w:val="4"/>
        </w:numPr>
        <w:tabs>
          <w:tab w:val="left" w:pos="898"/>
        </w:tabs>
        <w:jc w:val="both"/>
        <w:rPr>
          <w:rFonts w:ascii="Times New Roman" w:hAnsi="Times New Roman" w:cs="Times New Roman"/>
          <w:sz w:val="20"/>
          <w:szCs w:val="20"/>
          <w:lang w:val="en-US" w:eastAsia="hi-IN" w:bidi="hi-IN"/>
        </w:rPr>
      </w:pPr>
      <w:r w:rsidRPr="00504530">
        <w:rPr>
          <w:rFonts w:ascii="Times New Roman" w:eastAsia="Wingdings" w:hAnsi="Times New Roman" w:cs="Times New Roman"/>
          <w:sz w:val="20"/>
          <w:szCs w:val="20"/>
          <w:lang w:val="en-US" w:eastAsia="hi-IN" w:bidi="hi-IN"/>
        </w:rPr>
        <w:t>Conflicting interests</w:t>
      </w:r>
      <w:r w:rsidRPr="00504530">
        <w:rPr>
          <w:rFonts w:ascii="Times New Roman" w:hAnsi="Times New Roman" w:cs="Times New Roman"/>
          <w:sz w:val="20"/>
          <w:szCs w:val="20"/>
          <w:lang w:val="en-US" w:eastAsia="hi-IN" w:bidi="hi-IN"/>
        </w:rPr>
        <w:t xml:space="preserve"> in investment and trade law</w:t>
      </w:r>
    </w:p>
    <w:p w:rsidR="00262F8A" w:rsidRPr="00504530" w:rsidRDefault="002D1B36">
      <w:pPr>
        <w:pStyle w:val="Default"/>
        <w:numPr>
          <w:ilvl w:val="1"/>
          <w:numId w:val="4"/>
        </w:numPr>
        <w:tabs>
          <w:tab w:val="left" w:pos="898"/>
        </w:tabs>
        <w:jc w:val="both"/>
        <w:rPr>
          <w:rFonts w:ascii="Times New Roman" w:hAnsi="Times New Roman" w:cs="Times New Roman"/>
          <w:sz w:val="20"/>
          <w:szCs w:val="20"/>
          <w:lang w:val="en-US"/>
        </w:rPr>
      </w:pPr>
      <w:r w:rsidRPr="00504530">
        <w:rPr>
          <w:rFonts w:ascii="Times New Roman" w:hAnsi="Times New Roman" w:cs="Times New Roman"/>
          <w:sz w:val="20"/>
          <w:szCs w:val="20"/>
          <w:lang w:val="en-US" w:eastAsia="hi-IN" w:bidi="hi-IN"/>
        </w:rPr>
        <w:t>Human Rights, Environmental and Labor issues in investment law and trade law</w:t>
      </w:r>
    </w:p>
    <w:p w:rsidR="00262F8A" w:rsidRPr="00504530" w:rsidRDefault="00262F8A">
      <w:pPr>
        <w:pStyle w:val="Default"/>
        <w:jc w:val="both"/>
        <w:rPr>
          <w:rFonts w:ascii="Times New Roman" w:hAnsi="Times New Roman" w:cs="Times New Roman"/>
          <w:sz w:val="20"/>
          <w:szCs w:val="20"/>
          <w:lang w:val="en-US"/>
        </w:rPr>
      </w:pPr>
    </w:p>
    <w:p w:rsidR="00262F8A" w:rsidRPr="00504530" w:rsidRDefault="002D1B36">
      <w:pPr>
        <w:pStyle w:val="Default"/>
        <w:numPr>
          <w:ilvl w:val="0"/>
          <w:numId w:val="4"/>
        </w:numPr>
        <w:jc w:val="both"/>
        <w:rPr>
          <w:rFonts w:ascii="Times New Roman" w:eastAsia="TimesNewRomanPSMT" w:hAnsi="Times New Roman" w:cs="Times New Roman"/>
          <w:sz w:val="20"/>
          <w:szCs w:val="20"/>
          <w:lang w:val="en-US" w:eastAsia="hi-IN" w:bidi="hi-IN"/>
        </w:rPr>
      </w:pPr>
      <w:r w:rsidRPr="00504530">
        <w:rPr>
          <w:rFonts w:ascii="Times New Roman" w:hAnsi="Times New Roman" w:cs="Times New Roman"/>
          <w:b/>
          <w:bCs/>
          <w:sz w:val="20"/>
          <w:szCs w:val="20"/>
          <w:lang w:val="en-US"/>
        </w:rPr>
        <w:t>Guest lawyers/practitioners in the field of international commercial law</w:t>
      </w:r>
    </w:p>
    <w:p w:rsidR="00262F8A" w:rsidRPr="00504530" w:rsidRDefault="00262F8A">
      <w:pPr>
        <w:autoSpaceDE w:val="0"/>
        <w:jc w:val="both"/>
        <w:rPr>
          <w:rFonts w:eastAsia="TimesNewRomanPSMT"/>
          <w:color w:val="000000"/>
          <w:sz w:val="20"/>
          <w:szCs w:val="20"/>
          <w:lang w:val="en-US" w:eastAsia="hi-IN" w:bidi="hi-IN"/>
        </w:rPr>
      </w:pPr>
    </w:p>
    <w:p w:rsidR="00262F8A" w:rsidRPr="00504530" w:rsidRDefault="002D1B36">
      <w:pPr>
        <w:autoSpaceDE w:val="0"/>
        <w:jc w:val="both"/>
        <w:rPr>
          <w:color w:val="000000"/>
          <w:sz w:val="20"/>
          <w:szCs w:val="20"/>
          <w:lang w:val="en-US"/>
        </w:rPr>
      </w:pPr>
      <w:r w:rsidRPr="00504530">
        <w:rPr>
          <w:rFonts w:eastAsia="TimesNewRomanPSMT"/>
          <w:color w:val="000000"/>
          <w:sz w:val="20"/>
          <w:szCs w:val="20"/>
          <w:lang w:val="en-US" w:eastAsia="hi-IN" w:bidi="hi-IN"/>
        </w:rPr>
        <w:t>The lecture will be structured in two parts: lecturing and giving key concepts, on the one hand; working groups, with the aim of stimulating students' analysis and debate on selected practical cases, on the other hand. Attending students will be required to participate in working groups and present their analysis of the case to the class.</w:t>
      </w:r>
    </w:p>
    <w:p w:rsidR="00262F8A" w:rsidRDefault="002D1B36">
      <w:pPr>
        <w:tabs>
          <w:tab w:val="left" w:pos="-720"/>
        </w:tabs>
        <w:spacing w:before="120" w:after="120"/>
        <w:ind w:right="85"/>
        <w:jc w:val="both"/>
        <w:rPr>
          <w:color w:val="000000"/>
          <w:sz w:val="20"/>
          <w:szCs w:val="20"/>
          <w:lang w:val="en-US"/>
        </w:rPr>
      </w:pPr>
      <w:r w:rsidRPr="00504530">
        <w:rPr>
          <w:color w:val="000000"/>
          <w:sz w:val="20"/>
          <w:szCs w:val="20"/>
          <w:lang w:val="en-US"/>
        </w:rPr>
        <w:t>Lectures will be held in English if requested by the majority of attending students.</w:t>
      </w:r>
    </w:p>
    <w:p w:rsidR="00504530" w:rsidRDefault="00504530">
      <w:pPr>
        <w:tabs>
          <w:tab w:val="left" w:pos="-720"/>
        </w:tabs>
        <w:spacing w:before="120" w:after="120"/>
        <w:ind w:right="85"/>
        <w:jc w:val="both"/>
        <w:rPr>
          <w:sz w:val="20"/>
          <w:szCs w:val="20"/>
          <w:lang w:val="en-US"/>
        </w:rPr>
      </w:pPr>
    </w:p>
    <w:p w:rsidR="00262F8A" w:rsidRPr="00504530" w:rsidRDefault="00504530" w:rsidP="00504530">
      <w:pPr>
        <w:jc w:val="both"/>
        <w:rPr>
          <w:sz w:val="20"/>
          <w:szCs w:val="20"/>
          <w:lang w:val="en-GB"/>
        </w:rPr>
      </w:pPr>
      <w:r w:rsidRPr="00504530">
        <w:rPr>
          <w:sz w:val="20"/>
          <w:szCs w:val="20"/>
          <w:u w:val="single"/>
          <w:lang w:val="en-GB"/>
        </w:rPr>
        <w:t>Course material</w:t>
      </w:r>
      <w:r w:rsidRPr="00504530">
        <w:rPr>
          <w:sz w:val="20"/>
          <w:szCs w:val="20"/>
          <w:lang w:val="en-GB"/>
        </w:rPr>
        <w:t>:</w:t>
      </w:r>
    </w:p>
    <w:p w:rsidR="00504530" w:rsidRPr="00504530" w:rsidRDefault="00504530" w:rsidP="00504530">
      <w:pPr>
        <w:jc w:val="both"/>
        <w:rPr>
          <w:sz w:val="20"/>
          <w:szCs w:val="20"/>
          <w:lang w:val="en-GB"/>
        </w:rPr>
      </w:pPr>
    </w:p>
    <w:p w:rsidR="00504530" w:rsidRPr="00504530" w:rsidRDefault="00504530" w:rsidP="00504530">
      <w:pPr>
        <w:jc w:val="both"/>
        <w:rPr>
          <w:sz w:val="20"/>
          <w:szCs w:val="20"/>
          <w:lang w:val="en-GB"/>
        </w:rPr>
      </w:pPr>
      <w:r w:rsidRPr="00504530">
        <w:rPr>
          <w:sz w:val="20"/>
          <w:szCs w:val="20"/>
          <w:lang w:val="en-GB"/>
        </w:rPr>
        <w:t>Course material will be available online through e-learning.</w:t>
      </w:r>
    </w:p>
    <w:p w:rsidR="00504530" w:rsidRPr="00504530" w:rsidRDefault="00504530" w:rsidP="00504530">
      <w:pPr>
        <w:jc w:val="both"/>
        <w:rPr>
          <w:sz w:val="20"/>
          <w:szCs w:val="20"/>
          <w:lang w:val="en-GB"/>
        </w:rPr>
      </w:pPr>
    </w:p>
    <w:p w:rsidR="00262F8A" w:rsidRDefault="002D1B36">
      <w:pPr>
        <w:jc w:val="both"/>
        <w:rPr>
          <w:lang w:val="en-GB"/>
        </w:rPr>
      </w:pPr>
      <w:r>
        <w:rPr>
          <w:sz w:val="20"/>
          <w:szCs w:val="20"/>
          <w:lang w:val="en-GB"/>
        </w:rPr>
        <w:t>WTO agreements, Panels' reports and Appellate Body's reports  (</w:t>
      </w:r>
      <w:hyperlink r:id="rId7" w:history="1">
        <w:r>
          <w:rPr>
            <w:rStyle w:val="Collegamentoipertestuale"/>
            <w:sz w:val="20"/>
            <w:szCs w:val="20"/>
            <w:lang w:val="en-GB"/>
          </w:rPr>
          <w:t>http://www.wto.org/</w:t>
        </w:r>
      </w:hyperlink>
      <w:r>
        <w:rPr>
          <w:sz w:val="20"/>
          <w:szCs w:val="20"/>
          <w:lang w:val="en-GB"/>
        </w:rPr>
        <w:t>), as well as, arbitral investment awards shall be used as complementary material for exam preparation.</w:t>
      </w:r>
    </w:p>
    <w:p w:rsidR="00262F8A" w:rsidRDefault="00262F8A">
      <w:pPr>
        <w:jc w:val="both"/>
        <w:rPr>
          <w:lang w:val="en-GB"/>
        </w:rPr>
      </w:pPr>
    </w:p>
    <w:p w:rsidR="00262F8A" w:rsidRPr="00504530" w:rsidRDefault="002D1B36">
      <w:pPr>
        <w:jc w:val="both"/>
        <w:rPr>
          <w:sz w:val="20"/>
          <w:szCs w:val="20"/>
          <w:lang w:val="en-US"/>
        </w:rPr>
      </w:pPr>
      <w:r w:rsidRPr="00504530">
        <w:rPr>
          <w:sz w:val="20"/>
          <w:szCs w:val="20"/>
          <w:u w:val="single"/>
          <w:lang w:val="en-GB"/>
        </w:rPr>
        <w:t>Suggested textbooks</w:t>
      </w:r>
      <w:r>
        <w:rPr>
          <w:sz w:val="20"/>
          <w:szCs w:val="20"/>
          <w:lang w:val="en-GB"/>
        </w:rPr>
        <w:t xml:space="preserve">: </w:t>
      </w:r>
    </w:p>
    <w:p w:rsidR="00262F8A" w:rsidRPr="00504530" w:rsidRDefault="00262F8A">
      <w:pPr>
        <w:pStyle w:val="Default"/>
        <w:jc w:val="both"/>
        <w:rPr>
          <w:rFonts w:ascii="Times New Roman" w:hAnsi="Times New Roman" w:cs="Times New Roman"/>
          <w:sz w:val="20"/>
          <w:szCs w:val="20"/>
          <w:lang w:val="en-US"/>
        </w:rPr>
      </w:pPr>
    </w:p>
    <w:p w:rsidR="00262F8A" w:rsidRDefault="002D1B36">
      <w:pPr>
        <w:pStyle w:val="Default"/>
        <w:jc w:val="both"/>
        <w:rPr>
          <w:rFonts w:ascii="Times New Roman" w:hAnsi="Times New Roman" w:cs="Times New Roman"/>
          <w:sz w:val="20"/>
          <w:szCs w:val="20"/>
        </w:rPr>
      </w:pPr>
      <w:r w:rsidRPr="00504530">
        <w:rPr>
          <w:rFonts w:ascii="Times New Roman" w:hAnsi="Times New Roman" w:cs="Times New Roman"/>
          <w:sz w:val="20"/>
          <w:szCs w:val="20"/>
          <w:lang w:val="en-US"/>
        </w:rPr>
        <w:t xml:space="preserve">P. C. MAVROIDIS, G. A. BERMANN, M. WU, </w:t>
      </w:r>
      <w:r w:rsidRPr="00504530">
        <w:rPr>
          <w:rFonts w:ascii="Times New Roman" w:hAnsi="Times New Roman" w:cs="Times New Roman"/>
          <w:i/>
          <w:iCs/>
          <w:sz w:val="20"/>
          <w:szCs w:val="20"/>
          <w:lang w:val="en-US"/>
        </w:rPr>
        <w:t xml:space="preserve">The Law of the World Trade Organization (WTO). </w:t>
      </w:r>
      <w:proofErr w:type="spellStart"/>
      <w:r>
        <w:rPr>
          <w:rFonts w:ascii="Times New Roman" w:hAnsi="Times New Roman" w:cs="Times New Roman"/>
          <w:i/>
          <w:iCs/>
          <w:sz w:val="20"/>
          <w:szCs w:val="20"/>
        </w:rPr>
        <w:t>Documents</w:t>
      </w:r>
      <w:proofErr w:type="spellEnd"/>
      <w:r>
        <w:rPr>
          <w:rFonts w:ascii="Times New Roman" w:hAnsi="Times New Roman" w:cs="Times New Roman"/>
          <w:i/>
          <w:iCs/>
          <w:sz w:val="20"/>
          <w:szCs w:val="20"/>
        </w:rPr>
        <w:t>, Cases &amp; Analysis</w:t>
      </w:r>
      <w:r>
        <w:rPr>
          <w:rFonts w:ascii="Times New Roman" w:hAnsi="Times New Roman" w:cs="Times New Roman"/>
          <w:sz w:val="20"/>
          <w:szCs w:val="20"/>
        </w:rPr>
        <w:t xml:space="preserve">, Thomas Reuters </w:t>
      </w:r>
      <w:proofErr w:type="spellStart"/>
      <w:r>
        <w:rPr>
          <w:rFonts w:ascii="Times New Roman" w:hAnsi="Times New Roman" w:cs="Times New Roman"/>
          <w:sz w:val="20"/>
          <w:szCs w:val="20"/>
        </w:rPr>
        <w:t>United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States</w:t>
      </w:r>
      <w:proofErr w:type="spellEnd"/>
      <w:r>
        <w:rPr>
          <w:rFonts w:ascii="Times New Roman" w:hAnsi="Times New Roman" w:cs="Times New Roman"/>
          <w:sz w:val="20"/>
          <w:szCs w:val="20"/>
        </w:rPr>
        <w:t xml:space="preserve"> (2010);</w:t>
      </w:r>
    </w:p>
    <w:p w:rsidR="00262F8A" w:rsidRDefault="00262F8A">
      <w:pPr>
        <w:pStyle w:val="Default"/>
        <w:jc w:val="both"/>
        <w:rPr>
          <w:rFonts w:ascii="Times New Roman" w:hAnsi="Times New Roman" w:cs="Times New Roman"/>
          <w:sz w:val="20"/>
          <w:szCs w:val="20"/>
        </w:rPr>
      </w:pPr>
    </w:p>
    <w:p w:rsidR="00262F8A" w:rsidRDefault="002D1B36">
      <w:pPr>
        <w:jc w:val="both"/>
      </w:pPr>
      <w:r>
        <w:rPr>
          <w:sz w:val="20"/>
          <w:szCs w:val="20"/>
        </w:rPr>
        <w:t>F. GALGANO, F. MARRELLA, Diritto del commercio internazionale, CEDAM (2010);</w:t>
      </w:r>
    </w:p>
    <w:p w:rsidR="00262F8A" w:rsidRDefault="00262F8A">
      <w:pPr>
        <w:jc w:val="both"/>
      </w:pPr>
    </w:p>
    <w:p w:rsidR="00262F8A" w:rsidRPr="00504530" w:rsidRDefault="002D1B36">
      <w:pPr>
        <w:jc w:val="both"/>
        <w:rPr>
          <w:lang w:val="en-US"/>
        </w:rPr>
      </w:pPr>
      <w:r w:rsidRPr="00504530">
        <w:rPr>
          <w:sz w:val="20"/>
          <w:szCs w:val="20"/>
          <w:lang w:val="en-US"/>
        </w:rPr>
        <w:t xml:space="preserve">A. TANZI, </w:t>
      </w:r>
      <w:r w:rsidRPr="00504530">
        <w:rPr>
          <w:i/>
          <w:iCs/>
          <w:sz w:val="20"/>
          <w:szCs w:val="20"/>
          <w:lang w:val="en-US"/>
        </w:rPr>
        <w:t>International Investment Law and Arbitration: an introductory case book</w:t>
      </w:r>
      <w:r w:rsidRPr="00504530">
        <w:rPr>
          <w:sz w:val="20"/>
          <w:szCs w:val="20"/>
          <w:lang w:val="en-US"/>
        </w:rPr>
        <w:t>, CEDAM, (2013).</w:t>
      </w:r>
    </w:p>
    <w:p w:rsidR="00262F8A" w:rsidRPr="00504530" w:rsidRDefault="00262F8A">
      <w:pPr>
        <w:jc w:val="both"/>
        <w:rPr>
          <w:lang w:val="en-US"/>
        </w:rPr>
      </w:pPr>
    </w:p>
    <w:p w:rsidR="00262F8A" w:rsidRPr="00504530" w:rsidRDefault="002D1B36">
      <w:pPr>
        <w:jc w:val="both"/>
        <w:rPr>
          <w:lang w:val="en-US"/>
        </w:rPr>
      </w:pPr>
      <w:r w:rsidRPr="00504530">
        <w:rPr>
          <w:sz w:val="20"/>
          <w:szCs w:val="20"/>
          <w:u w:val="single"/>
          <w:lang w:val="en-US"/>
        </w:rPr>
        <w:t>Students that do not attend classes</w:t>
      </w:r>
      <w:r w:rsidRPr="00504530">
        <w:rPr>
          <w:sz w:val="20"/>
          <w:szCs w:val="20"/>
          <w:lang w:val="en-US"/>
        </w:rPr>
        <w:t>:</w:t>
      </w:r>
    </w:p>
    <w:p w:rsidR="00262F8A" w:rsidRPr="00504530" w:rsidRDefault="00262F8A">
      <w:pPr>
        <w:jc w:val="both"/>
        <w:rPr>
          <w:lang w:val="en-US"/>
        </w:rPr>
      </w:pPr>
    </w:p>
    <w:p w:rsidR="00262F8A" w:rsidRDefault="002D1B36">
      <w:pPr>
        <w:jc w:val="both"/>
        <w:rPr>
          <w:sz w:val="20"/>
          <w:szCs w:val="20"/>
        </w:rPr>
      </w:pPr>
      <w:r>
        <w:rPr>
          <w:sz w:val="20"/>
          <w:szCs w:val="20"/>
        </w:rPr>
        <w:t xml:space="preserve">E. SCISO, </w:t>
      </w:r>
      <w:r>
        <w:rPr>
          <w:i/>
          <w:sz w:val="20"/>
          <w:szCs w:val="20"/>
        </w:rPr>
        <w:t>Appunti di diritto internazionale dell'economia</w:t>
      </w:r>
      <w:r>
        <w:rPr>
          <w:sz w:val="20"/>
          <w:szCs w:val="20"/>
        </w:rPr>
        <w:t xml:space="preserve">, 2 ed., </w:t>
      </w:r>
      <w:proofErr w:type="spellStart"/>
      <w:r>
        <w:rPr>
          <w:sz w:val="20"/>
          <w:szCs w:val="20"/>
        </w:rPr>
        <w:t>Giappichelli</w:t>
      </w:r>
      <w:proofErr w:type="spellEnd"/>
      <w:r>
        <w:rPr>
          <w:sz w:val="20"/>
          <w:szCs w:val="20"/>
        </w:rPr>
        <w:t>, (2012).</w:t>
      </w:r>
    </w:p>
    <w:p w:rsidR="00262F8A" w:rsidRDefault="00262F8A">
      <w:pPr>
        <w:jc w:val="both"/>
        <w:rPr>
          <w:sz w:val="20"/>
          <w:szCs w:val="20"/>
        </w:rPr>
      </w:pPr>
    </w:p>
    <w:p w:rsidR="00262F8A" w:rsidRPr="00504530" w:rsidRDefault="002D1B36">
      <w:pPr>
        <w:tabs>
          <w:tab w:val="left" w:pos="-720"/>
        </w:tabs>
        <w:spacing w:before="120" w:after="120"/>
        <w:ind w:right="85"/>
        <w:jc w:val="both"/>
        <w:rPr>
          <w:sz w:val="20"/>
          <w:szCs w:val="20"/>
          <w:lang w:val="en-US"/>
        </w:rPr>
      </w:pPr>
      <w:r w:rsidRPr="00504530">
        <w:rPr>
          <w:color w:val="000000"/>
          <w:sz w:val="20"/>
          <w:szCs w:val="20"/>
          <w:lang w:val="en-US"/>
        </w:rPr>
        <w:t>The most part of the material is in English, therefore, a basic knowledge of the language is required  (B1).</w:t>
      </w:r>
    </w:p>
    <w:p w:rsidR="00262F8A" w:rsidRPr="00504530" w:rsidRDefault="00262F8A">
      <w:pPr>
        <w:rPr>
          <w:sz w:val="20"/>
          <w:szCs w:val="20"/>
          <w:lang w:val="en-US"/>
        </w:rPr>
      </w:pPr>
    </w:p>
    <w:p w:rsidR="00262F8A" w:rsidRPr="00504530" w:rsidRDefault="002D1B36">
      <w:pPr>
        <w:rPr>
          <w:sz w:val="20"/>
          <w:szCs w:val="20"/>
          <w:lang w:val="en-US"/>
        </w:rPr>
      </w:pPr>
      <w:r w:rsidRPr="00504530">
        <w:rPr>
          <w:b/>
          <w:bCs/>
          <w:i/>
          <w:sz w:val="20"/>
          <w:szCs w:val="20"/>
          <w:lang w:val="en-US"/>
        </w:rPr>
        <w:t>Examination</w:t>
      </w:r>
    </w:p>
    <w:p w:rsidR="00262F8A" w:rsidRPr="00504530" w:rsidRDefault="00262F8A">
      <w:pPr>
        <w:tabs>
          <w:tab w:val="left" w:pos="284"/>
        </w:tabs>
        <w:spacing w:after="120"/>
        <w:jc w:val="both"/>
        <w:rPr>
          <w:sz w:val="20"/>
          <w:szCs w:val="20"/>
          <w:lang w:val="en-US"/>
        </w:rPr>
      </w:pPr>
    </w:p>
    <w:p w:rsidR="00262F8A" w:rsidRPr="00504530" w:rsidRDefault="002D1B36">
      <w:pPr>
        <w:tabs>
          <w:tab w:val="left" w:pos="284"/>
        </w:tabs>
        <w:spacing w:after="120"/>
        <w:jc w:val="both"/>
        <w:rPr>
          <w:sz w:val="20"/>
          <w:szCs w:val="20"/>
          <w:lang w:val="en-US"/>
        </w:rPr>
      </w:pPr>
      <w:r w:rsidRPr="00504530">
        <w:rPr>
          <w:sz w:val="20"/>
          <w:szCs w:val="20"/>
          <w:lang w:val="en-US"/>
        </w:rPr>
        <w:t>Oral exam.</w:t>
      </w:r>
    </w:p>
    <w:p w:rsidR="00262F8A" w:rsidRPr="00504530" w:rsidRDefault="002D1B36">
      <w:pPr>
        <w:tabs>
          <w:tab w:val="left" w:pos="284"/>
        </w:tabs>
        <w:spacing w:after="120"/>
        <w:jc w:val="both"/>
        <w:rPr>
          <w:lang w:val="en-US"/>
        </w:rPr>
      </w:pPr>
      <w:r w:rsidRPr="00504530">
        <w:rPr>
          <w:sz w:val="20"/>
          <w:szCs w:val="20"/>
          <w:lang w:val="en-US"/>
        </w:rPr>
        <w:t>Students who attend classes and participate in the working groups, will also be assessed on the bases of the working groups' activities.</w:t>
      </w:r>
    </w:p>
    <w:p w:rsidR="002D1B36" w:rsidRPr="00504530" w:rsidRDefault="002D1B36">
      <w:pPr>
        <w:tabs>
          <w:tab w:val="left" w:pos="284"/>
        </w:tabs>
        <w:spacing w:after="120"/>
        <w:jc w:val="both"/>
        <w:rPr>
          <w:lang w:val="en-US"/>
        </w:rPr>
      </w:pPr>
    </w:p>
    <w:sectPr w:rsidR="002D1B36" w:rsidRPr="00504530">
      <w:pgSz w:w="11906" w:h="16838"/>
      <w:pgMar w:top="2336" w:right="2591" w:bottom="3317" w:left="259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charset w:val="8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 %1."/>
      <w:lvlJc w:val="left"/>
      <w:pPr>
        <w:tabs>
          <w:tab w:val="num" w:pos="720"/>
        </w:tabs>
        <w:ind w:left="720" w:hanging="360"/>
      </w:pPr>
      <w:rPr>
        <w:rFonts w:ascii="Times New Roman" w:hAnsi="Times New Roman" w:cs="Symbol" w:hint="default"/>
        <w:b/>
        <w:bCs/>
        <w:i w:val="0"/>
        <w:iCs w:val="0"/>
        <w:sz w:val="20"/>
        <w:lang w:val="it-IT"/>
      </w:rPr>
    </w:lvl>
    <w:lvl w:ilvl="1">
      <w:start w:val="1"/>
      <w:numFmt w:val="lowerLetter"/>
      <w:lvlText w:val=" %2)"/>
      <w:lvlJc w:val="left"/>
      <w:pPr>
        <w:tabs>
          <w:tab w:val="num" w:pos="1080"/>
        </w:tabs>
        <w:ind w:left="1080" w:hanging="360"/>
      </w:pPr>
      <w:rPr>
        <w:rFonts w:ascii="Times New Roman" w:hAnsi="Times New Roman" w:cs="Symbol" w:hint="default"/>
        <w:b/>
        <w:bCs/>
        <w:i w:val="0"/>
        <w:iCs w:val="0"/>
        <w:sz w:val="20"/>
        <w:lang w:val="it-IT"/>
      </w:rPr>
    </w:lvl>
    <w:lvl w:ilvl="2">
      <w:start w:val="1"/>
      <w:numFmt w:val="bullet"/>
      <w:lvlText w:val=""/>
      <w:lvlJc w:val="left"/>
      <w:pPr>
        <w:tabs>
          <w:tab w:val="num" w:pos="1440"/>
        </w:tabs>
        <w:ind w:left="1440" w:hanging="360"/>
      </w:pPr>
      <w:rPr>
        <w:rFonts w:ascii="Symbol" w:hAnsi="Symbol" w:cs="Wingdings" w:hint="default"/>
        <w:sz w:val="20"/>
      </w:rPr>
    </w:lvl>
    <w:lvl w:ilvl="3">
      <w:start w:val="1"/>
      <w:numFmt w:val="bullet"/>
      <w:lvlText w:val=""/>
      <w:lvlJc w:val="left"/>
      <w:pPr>
        <w:tabs>
          <w:tab w:val="num" w:pos="1800"/>
        </w:tabs>
        <w:ind w:left="1800" w:hanging="360"/>
      </w:pPr>
      <w:rPr>
        <w:rFonts w:ascii="Symbol" w:hAnsi="Symbol" w:cs="Wingdings" w:hint="default"/>
        <w:sz w:val="20"/>
      </w:rPr>
    </w:lvl>
    <w:lvl w:ilvl="4">
      <w:start w:val="1"/>
      <w:numFmt w:val="bullet"/>
      <w:lvlText w:val=""/>
      <w:lvlJc w:val="left"/>
      <w:pPr>
        <w:tabs>
          <w:tab w:val="num" w:pos="2160"/>
        </w:tabs>
        <w:ind w:left="2160" w:hanging="360"/>
      </w:pPr>
      <w:rPr>
        <w:rFonts w:ascii="Symbol" w:hAnsi="Symbol" w:cs="Wingdings" w:hint="default"/>
        <w:sz w:val="20"/>
      </w:rPr>
    </w:lvl>
    <w:lvl w:ilvl="5">
      <w:start w:val="1"/>
      <w:numFmt w:val="bullet"/>
      <w:lvlText w:val=""/>
      <w:lvlJc w:val="left"/>
      <w:pPr>
        <w:tabs>
          <w:tab w:val="num" w:pos="2520"/>
        </w:tabs>
        <w:ind w:left="2520" w:hanging="360"/>
      </w:pPr>
      <w:rPr>
        <w:rFonts w:ascii="Symbol" w:hAnsi="Symbol" w:cs="Wingdings" w:hint="default"/>
        <w:sz w:val="20"/>
      </w:rPr>
    </w:lvl>
    <w:lvl w:ilvl="6">
      <w:start w:val="1"/>
      <w:numFmt w:val="bullet"/>
      <w:lvlText w:val=""/>
      <w:lvlJc w:val="left"/>
      <w:pPr>
        <w:tabs>
          <w:tab w:val="num" w:pos="2880"/>
        </w:tabs>
        <w:ind w:left="2880" w:hanging="360"/>
      </w:pPr>
      <w:rPr>
        <w:rFonts w:ascii="Symbol" w:hAnsi="Symbol" w:cs="Wingdings" w:hint="default"/>
        <w:sz w:val="20"/>
      </w:rPr>
    </w:lvl>
    <w:lvl w:ilvl="7">
      <w:start w:val="1"/>
      <w:numFmt w:val="bullet"/>
      <w:lvlText w:val=""/>
      <w:lvlJc w:val="left"/>
      <w:pPr>
        <w:tabs>
          <w:tab w:val="num" w:pos="3240"/>
        </w:tabs>
        <w:ind w:left="3240" w:hanging="360"/>
      </w:pPr>
      <w:rPr>
        <w:rFonts w:ascii="Symbol" w:hAnsi="Symbol" w:cs="Wingdings" w:hint="default"/>
        <w:sz w:val="20"/>
      </w:rPr>
    </w:lvl>
    <w:lvl w:ilvl="8">
      <w:start w:val="1"/>
      <w:numFmt w:val="bullet"/>
      <w:lvlText w:val=""/>
      <w:lvlJc w:val="left"/>
      <w:pPr>
        <w:tabs>
          <w:tab w:val="num" w:pos="3600"/>
        </w:tabs>
        <w:ind w:left="3600" w:hanging="360"/>
      </w:pPr>
      <w:rPr>
        <w:rFonts w:ascii="Symbol" w:hAnsi="Symbol" w:cs="Wingdings" w:hint="default"/>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Symbol" w:hint="default"/>
        <w:b/>
        <w:bCs/>
        <w:strike w:val="0"/>
        <w:dstrike w:val="0"/>
        <w:sz w:val="20"/>
        <w:szCs w:val="20"/>
        <w:lang w:val="it-IT"/>
      </w:rPr>
    </w:lvl>
    <w:lvl w:ilvl="1">
      <w:start w:val="1"/>
      <w:numFmt w:val="decimal"/>
      <w:lvlText w:val="%2."/>
      <w:lvlJc w:val="left"/>
      <w:pPr>
        <w:tabs>
          <w:tab w:val="num" w:pos="1080"/>
        </w:tabs>
        <w:ind w:left="1080" w:hanging="360"/>
      </w:pPr>
      <w:rPr>
        <w:rFonts w:ascii="Times New Roman" w:hAnsi="Times New Roman" w:cs="Symbol" w:hint="default"/>
        <w:b/>
        <w:bCs/>
        <w:strike w:val="0"/>
        <w:dstrike w:val="0"/>
        <w:sz w:val="20"/>
        <w:szCs w:val="20"/>
        <w:lang w:val="it-IT"/>
      </w:rPr>
    </w:lvl>
    <w:lvl w:ilvl="2">
      <w:start w:val="1"/>
      <w:numFmt w:val="decimal"/>
      <w:lvlText w:val="%3."/>
      <w:lvlJc w:val="left"/>
      <w:pPr>
        <w:tabs>
          <w:tab w:val="num" w:pos="1440"/>
        </w:tabs>
        <w:ind w:left="1440" w:hanging="360"/>
      </w:pPr>
      <w:rPr>
        <w:rFonts w:ascii="Times New Roman" w:hAnsi="Times New Roman" w:cs="Symbol" w:hint="default"/>
        <w:b/>
        <w:bCs/>
        <w:strike w:val="0"/>
        <w:dstrike w:val="0"/>
        <w:sz w:val="20"/>
        <w:szCs w:val="20"/>
        <w:lang w:val="it-IT"/>
      </w:rPr>
    </w:lvl>
    <w:lvl w:ilvl="3">
      <w:start w:val="1"/>
      <w:numFmt w:val="decimal"/>
      <w:lvlText w:val="%4."/>
      <w:lvlJc w:val="left"/>
      <w:pPr>
        <w:tabs>
          <w:tab w:val="num" w:pos="1800"/>
        </w:tabs>
        <w:ind w:left="1800" w:hanging="360"/>
      </w:pPr>
      <w:rPr>
        <w:rFonts w:ascii="Times New Roman" w:hAnsi="Times New Roman" w:cs="Symbol" w:hint="default"/>
        <w:b/>
        <w:bCs/>
        <w:strike w:val="0"/>
        <w:dstrike w:val="0"/>
        <w:sz w:val="20"/>
        <w:szCs w:val="20"/>
        <w:lang w:val="it-IT"/>
      </w:rPr>
    </w:lvl>
    <w:lvl w:ilvl="4">
      <w:start w:val="1"/>
      <w:numFmt w:val="decimal"/>
      <w:lvlText w:val="%5."/>
      <w:lvlJc w:val="left"/>
      <w:pPr>
        <w:tabs>
          <w:tab w:val="num" w:pos="2160"/>
        </w:tabs>
        <w:ind w:left="2160" w:hanging="360"/>
      </w:pPr>
      <w:rPr>
        <w:rFonts w:ascii="Times New Roman" w:hAnsi="Times New Roman" w:cs="Symbol" w:hint="default"/>
        <w:b/>
        <w:bCs/>
        <w:strike w:val="0"/>
        <w:dstrike w:val="0"/>
        <w:sz w:val="20"/>
        <w:szCs w:val="20"/>
        <w:lang w:val="it-IT"/>
      </w:rPr>
    </w:lvl>
    <w:lvl w:ilvl="5">
      <w:start w:val="1"/>
      <w:numFmt w:val="decimal"/>
      <w:lvlText w:val="%6."/>
      <w:lvlJc w:val="left"/>
      <w:pPr>
        <w:tabs>
          <w:tab w:val="num" w:pos="2520"/>
        </w:tabs>
        <w:ind w:left="2520" w:hanging="360"/>
      </w:pPr>
      <w:rPr>
        <w:rFonts w:ascii="Times New Roman" w:hAnsi="Times New Roman" w:cs="Symbol" w:hint="default"/>
        <w:b/>
        <w:bCs/>
        <w:strike w:val="0"/>
        <w:dstrike w:val="0"/>
        <w:sz w:val="20"/>
        <w:szCs w:val="20"/>
        <w:lang w:val="it-IT"/>
      </w:rPr>
    </w:lvl>
    <w:lvl w:ilvl="6">
      <w:start w:val="1"/>
      <w:numFmt w:val="decimal"/>
      <w:lvlText w:val="%7."/>
      <w:lvlJc w:val="left"/>
      <w:pPr>
        <w:tabs>
          <w:tab w:val="num" w:pos="2880"/>
        </w:tabs>
        <w:ind w:left="2880" w:hanging="360"/>
      </w:pPr>
      <w:rPr>
        <w:rFonts w:ascii="Times New Roman" w:hAnsi="Times New Roman" w:cs="Symbol" w:hint="default"/>
        <w:b/>
        <w:bCs/>
        <w:strike w:val="0"/>
        <w:dstrike w:val="0"/>
        <w:sz w:val="20"/>
        <w:szCs w:val="20"/>
        <w:lang w:val="it-IT"/>
      </w:rPr>
    </w:lvl>
    <w:lvl w:ilvl="7">
      <w:start w:val="1"/>
      <w:numFmt w:val="decimal"/>
      <w:lvlText w:val="%8."/>
      <w:lvlJc w:val="left"/>
      <w:pPr>
        <w:tabs>
          <w:tab w:val="num" w:pos="3240"/>
        </w:tabs>
        <w:ind w:left="3240" w:hanging="360"/>
      </w:pPr>
      <w:rPr>
        <w:rFonts w:ascii="Times New Roman" w:hAnsi="Times New Roman" w:cs="Symbol" w:hint="default"/>
        <w:b/>
        <w:bCs/>
        <w:strike w:val="0"/>
        <w:dstrike w:val="0"/>
        <w:sz w:val="20"/>
        <w:szCs w:val="20"/>
        <w:lang w:val="it-IT"/>
      </w:rPr>
    </w:lvl>
    <w:lvl w:ilvl="8">
      <w:start w:val="1"/>
      <w:numFmt w:val="decimal"/>
      <w:lvlText w:val="%9."/>
      <w:lvlJc w:val="left"/>
      <w:pPr>
        <w:tabs>
          <w:tab w:val="num" w:pos="3600"/>
        </w:tabs>
        <w:ind w:left="3600" w:hanging="360"/>
      </w:pPr>
      <w:rPr>
        <w:rFonts w:ascii="Times New Roman" w:hAnsi="Times New Roman" w:cs="Symbol" w:hint="default"/>
        <w:b/>
        <w:bCs/>
        <w:strike w:val="0"/>
        <w:dstrike w:val="0"/>
        <w:sz w:val="20"/>
        <w:szCs w:val="20"/>
        <w:lang w:val="it-IT"/>
      </w:rPr>
    </w:lvl>
  </w:abstractNum>
  <w:abstractNum w:abstractNumId="3">
    <w:nsid w:val="00000004"/>
    <w:multiLevelType w:val="multilevel"/>
    <w:tmpl w:val="00000004"/>
    <w:name w:val="WW8Num4"/>
    <w:lvl w:ilvl="0">
      <w:start w:val="1"/>
      <w:numFmt w:val="decimal"/>
      <w:lvlText w:val=" %1."/>
      <w:lvlJc w:val="left"/>
      <w:pPr>
        <w:tabs>
          <w:tab w:val="num" w:pos="720"/>
        </w:tabs>
        <w:ind w:left="720" w:hanging="360"/>
      </w:pPr>
      <w:rPr>
        <w:rFonts w:ascii="Times New Roman" w:hAnsi="Times New Roman" w:cs="Symbol" w:hint="default"/>
        <w:b/>
        <w:bCs/>
        <w:i w:val="0"/>
        <w:iCs w:val="0"/>
        <w:strike w:val="0"/>
        <w:dstrike w:val="0"/>
        <w:sz w:val="20"/>
        <w:lang w:val="it-IT"/>
      </w:rPr>
    </w:lvl>
    <w:lvl w:ilvl="1">
      <w:start w:val="1"/>
      <w:numFmt w:val="lowerLetter"/>
      <w:lvlText w:val=" %2)"/>
      <w:lvlJc w:val="left"/>
      <w:pPr>
        <w:tabs>
          <w:tab w:val="num" w:pos="1080"/>
        </w:tabs>
        <w:ind w:left="1080" w:hanging="360"/>
      </w:pPr>
      <w:rPr>
        <w:rFonts w:ascii="Times New Roman" w:hAnsi="Times New Roman" w:cs="Symbol" w:hint="default"/>
        <w:b/>
        <w:bCs/>
        <w:i w:val="0"/>
        <w:iCs w:val="0"/>
        <w:strike w:val="0"/>
        <w:dstrike w:val="0"/>
        <w:sz w:val="20"/>
        <w:lang w:val="it-IT"/>
      </w:rPr>
    </w:lvl>
    <w:lvl w:ilvl="2">
      <w:start w:val="1"/>
      <w:numFmt w:val="bullet"/>
      <w:lvlText w:val=""/>
      <w:lvlJc w:val="left"/>
      <w:pPr>
        <w:tabs>
          <w:tab w:val="num" w:pos="1440"/>
        </w:tabs>
        <w:ind w:left="1440" w:hanging="360"/>
      </w:pPr>
      <w:rPr>
        <w:rFonts w:ascii="Symbol" w:hAnsi="Symbol" w:cs="Wingdings" w:hint="default"/>
        <w:sz w:val="20"/>
      </w:rPr>
    </w:lvl>
    <w:lvl w:ilvl="3">
      <w:start w:val="1"/>
      <w:numFmt w:val="bullet"/>
      <w:lvlText w:val=""/>
      <w:lvlJc w:val="left"/>
      <w:pPr>
        <w:tabs>
          <w:tab w:val="num" w:pos="1800"/>
        </w:tabs>
        <w:ind w:left="1800" w:hanging="360"/>
      </w:pPr>
      <w:rPr>
        <w:rFonts w:ascii="Symbol" w:hAnsi="Symbol" w:cs="Wingdings" w:hint="default"/>
        <w:sz w:val="20"/>
      </w:rPr>
    </w:lvl>
    <w:lvl w:ilvl="4">
      <w:start w:val="1"/>
      <w:numFmt w:val="bullet"/>
      <w:lvlText w:val=""/>
      <w:lvlJc w:val="left"/>
      <w:pPr>
        <w:tabs>
          <w:tab w:val="num" w:pos="2160"/>
        </w:tabs>
        <w:ind w:left="2160" w:hanging="360"/>
      </w:pPr>
      <w:rPr>
        <w:rFonts w:ascii="Symbol" w:hAnsi="Symbol" w:cs="Wingdings" w:hint="default"/>
        <w:sz w:val="20"/>
      </w:rPr>
    </w:lvl>
    <w:lvl w:ilvl="5">
      <w:start w:val="1"/>
      <w:numFmt w:val="bullet"/>
      <w:lvlText w:val=""/>
      <w:lvlJc w:val="left"/>
      <w:pPr>
        <w:tabs>
          <w:tab w:val="num" w:pos="2520"/>
        </w:tabs>
        <w:ind w:left="2520" w:hanging="360"/>
      </w:pPr>
      <w:rPr>
        <w:rFonts w:ascii="Symbol" w:hAnsi="Symbol" w:cs="Wingdings" w:hint="default"/>
        <w:sz w:val="20"/>
      </w:rPr>
    </w:lvl>
    <w:lvl w:ilvl="6">
      <w:start w:val="1"/>
      <w:numFmt w:val="bullet"/>
      <w:lvlText w:val=""/>
      <w:lvlJc w:val="left"/>
      <w:pPr>
        <w:tabs>
          <w:tab w:val="num" w:pos="2880"/>
        </w:tabs>
        <w:ind w:left="2880" w:hanging="360"/>
      </w:pPr>
      <w:rPr>
        <w:rFonts w:ascii="Symbol" w:hAnsi="Symbol" w:cs="Wingdings" w:hint="default"/>
        <w:sz w:val="20"/>
      </w:rPr>
    </w:lvl>
    <w:lvl w:ilvl="7">
      <w:start w:val="1"/>
      <w:numFmt w:val="bullet"/>
      <w:lvlText w:val=""/>
      <w:lvlJc w:val="left"/>
      <w:pPr>
        <w:tabs>
          <w:tab w:val="num" w:pos="3240"/>
        </w:tabs>
        <w:ind w:left="3240" w:hanging="360"/>
      </w:pPr>
      <w:rPr>
        <w:rFonts w:ascii="Symbol" w:hAnsi="Symbol" w:cs="Wingdings" w:hint="default"/>
        <w:sz w:val="20"/>
      </w:rPr>
    </w:lvl>
    <w:lvl w:ilvl="8">
      <w:start w:val="1"/>
      <w:numFmt w:val="bullet"/>
      <w:lvlText w:val=""/>
      <w:lvlJc w:val="left"/>
      <w:pPr>
        <w:tabs>
          <w:tab w:val="num" w:pos="3600"/>
        </w:tabs>
        <w:ind w:left="3600" w:hanging="360"/>
      </w:pPr>
      <w:rPr>
        <w:rFonts w:ascii="Symbol" w:hAnsi="Symbol" w:cs="Wingdings" w:hint="default"/>
        <w:sz w:val="20"/>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OpenSymbol"/>
        <w:strike w:val="0"/>
        <w:dstrike w:val="0"/>
        <w:lang w:val="it-IT"/>
      </w:rPr>
    </w:lvl>
    <w:lvl w:ilvl="1">
      <w:start w:val="1"/>
      <w:numFmt w:val="decimal"/>
      <w:lvlText w:val="%2."/>
      <w:lvlJc w:val="left"/>
      <w:pPr>
        <w:tabs>
          <w:tab w:val="num" w:pos="1080"/>
        </w:tabs>
        <w:ind w:left="1080" w:hanging="360"/>
      </w:pPr>
      <w:rPr>
        <w:rFonts w:ascii="Symbol" w:hAnsi="Symbol" w:cs="OpenSymbol"/>
        <w:strike w:val="0"/>
        <w:dstrike w:val="0"/>
        <w:lang w:val="it-IT"/>
      </w:rPr>
    </w:lvl>
    <w:lvl w:ilvl="2">
      <w:start w:val="1"/>
      <w:numFmt w:val="decimal"/>
      <w:lvlText w:val="%3."/>
      <w:lvlJc w:val="left"/>
      <w:pPr>
        <w:tabs>
          <w:tab w:val="num" w:pos="1440"/>
        </w:tabs>
        <w:ind w:left="1440" w:hanging="360"/>
      </w:pPr>
      <w:rPr>
        <w:rFonts w:ascii="Symbol" w:hAnsi="Symbol" w:cs="OpenSymbol"/>
        <w:strike w:val="0"/>
        <w:dstrike w:val="0"/>
        <w:lang w:val="it-IT"/>
      </w:rPr>
    </w:lvl>
    <w:lvl w:ilvl="3">
      <w:start w:val="1"/>
      <w:numFmt w:val="decimal"/>
      <w:lvlText w:val="%4."/>
      <w:lvlJc w:val="left"/>
      <w:pPr>
        <w:tabs>
          <w:tab w:val="num" w:pos="1800"/>
        </w:tabs>
        <w:ind w:left="1800" w:hanging="360"/>
      </w:pPr>
      <w:rPr>
        <w:rFonts w:ascii="Symbol" w:hAnsi="Symbol" w:cs="OpenSymbol"/>
        <w:strike w:val="0"/>
        <w:dstrike w:val="0"/>
        <w:lang w:val="it-IT"/>
      </w:rPr>
    </w:lvl>
    <w:lvl w:ilvl="4">
      <w:start w:val="1"/>
      <w:numFmt w:val="decimal"/>
      <w:lvlText w:val="%5."/>
      <w:lvlJc w:val="left"/>
      <w:pPr>
        <w:tabs>
          <w:tab w:val="num" w:pos="2160"/>
        </w:tabs>
        <w:ind w:left="2160" w:hanging="360"/>
      </w:pPr>
      <w:rPr>
        <w:rFonts w:ascii="Symbol" w:hAnsi="Symbol" w:cs="OpenSymbol"/>
        <w:strike w:val="0"/>
        <w:dstrike w:val="0"/>
        <w:lang w:val="it-IT"/>
      </w:rPr>
    </w:lvl>
    <w:lvl w:ilvl="5">
      <w:start w:val="1"/>
      <w:numFmt w:val="decimal"/>
      <w:lvlText w:val="%6."/>
      <w:lvlJc w:val="left"/>
      <w:pPr>
        <w:tabs>
          <w:tab w:val="num" w:pos="2520"/>
        </w:tabs>
        <w:ind w:left="2520" w:hanging="360"/>
      </w:pPr>
      <w:rPr>
        <w:rFonts w:ascii="Symbol" w:hAnsi="Symbol" w:cs="OpenSymbol"/>
        <w:strike w:val="0"/>
        <w:dstrike w:val="0"/>
        <w:lang w:val="it-IT"/>
      </w:rPr>
    </w:lvl>
    <w:lvl w:ilvl="6">
      <w:start w:val="1"/>
      <w:numFmt w:val="decimal"/>
      <w:lvlText w:val="%7."/>
      <w:lvlJc w:val="left"/>
      <w:pPr>
        <w:tabs>
          <w:tab w:val="num" w:pos="2880"/>
        </w:tabs>
        <w:ind w:left="2880" w:hanging="360"/>
      </w:pPr>
      <w:rPr>
        <w:rFonts w:ascii="Symbol" w:hAnsi="Symbol" w:cs="OpenSymbol"/>
        <w:strike w:val="0"/>
        <w:dstrike w:val="0"/>
        <w:lang w:val="it-IT"/>
      </w:rPr>
    </w:lvl>
    <w:lvl w:ilvl="7">
      <w:start w:val="1"/>
      <w:numFmt w:val="decimal"/>
      <w:lvlText w:val="%8."/>
      <w:lvlJc w:val="left"/>
      <w:pPr>
        <w:tabs>
          <w:tab w:val="num" w:pos="3240"/>
        </w:tabs>
        <w:ind w:left="3240" w:hanging="360"/>
      </w:pPr>
      <w:rPr>
        <w:rFonts w:ascii="Symbol" w:hAnsi="Symbol" w:cs="OpenSymbol"/>
        <w:strike w:val="0"/>
        <w:dstrike w:val="0"/>
        <w:lang w:val="it-IT"/>
      </w:rPr>
    </w:lvl>
    <w:lvl w:ilvl="8">
      <w:start w:val="1"/>
      <w:numFmt w:val="decimal"/>
      <w:lvlText w:val="%9."/>
      <w:lvlJc w:val="left"/>
      <w:pPr>
        <w:tabs>
          <w:tab w:val="num" w:pos="3600"/>
        </w:tabs>
        <w:ind w:left="3600" w:hanging="360"/>
      </w:pPr>
      <w:rPr>
        <w:rFonts w:ascii="Symbol" w:hAnsi="Symbol" w:cs="OpenSymbol"/>
        <w:strike w:val="0"/>
        <w:dstrike w:val="0"/>
        <w:lang w:val="it-IT"/>
      </w:r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rPr>
        <w:rFonts w:ascii="Symbol" w:hAnsi="Symbol" w:cs="OpenSymbol"/>
        <w:strike w:val="0"/>
        <w:dstrike w:val="0"/>
        <w:lang w:val="it-IT"/>
      </w:rPr>
    </w:lvl>
    <w:lvl w:ilvl="1">
      <w:start w:val="1"/>
      <w:numFmt w:val="decimal"/>
      <w:lvlText w:val="%2."/>
      <w:lvlJc w:val="left"/>
      <w:pPr>
        <w:tabs>
          <w:tab w:val="num" w:pos="1080"/>
        </w:tabs>
        <w:ind w:left="1080" w:hanging="360"/>
      </w:pPr>
      <w:rPr>
        <w:rFonts w:ascii="Symbol" w:hAnsi="Symbol" w:cs="OpenSymbol"/>
        <w:strike w:val="0"/>
        <w:dstrike w:val="0"/>
        <w:lang w:val="it-IT"/>
      </w:rPr>
    </w:lvl>
    <w:lvl w:ilvl="2">
      <w:start w:val="1"/>
      <w:numFmt w:val="decimal"/>
      <w:lvlText w:val="%3."/>
      <w:lvlJc w:val="left"/>
      <w:pPr>
        <w:tabs>
          <w:tab w:val="num" w:pos="1440"/>
        </w:tabs>
        <w:ind w:left="1440" w:hanging="360"/>
      </w:pPr>
      <w:rPr>
        <w:rFonts w:ascii="Symbol" w:hAnsi="Symbol" w:cs="OpenSymbol"/>
        <w:strike w:val="0"/>
        <w:dstrike w:val="0"/>
        <w:lang w:val="it-IT"/>
      </w:rPr>
    </w:lvl>
    <w:lvl w:ilvl="3">
      <w:start w:val="1"/>
      <w:numFmt w:val="decimal"/>
      <w:lvlText w:val="%4."/>
      <w:lvlJc w:val="left"/>
      <w:pPr>
        <w:tabs>
          <w:tab w:val="num" w:pos="1800"/>
        </w:tabs>
        <w:ind w:left="1800" w:hanging="360"/>
      </w:pPr>
      <w:rPr>
        <w:rFonts w:ascii="Symbol" w:hAnsi="Symbol" w:cs="OpenSymbol"/>
        <w:strike w:val="0"/>
        <w:dstrike w:val="0"/>
        <w:lang w:val="it-IT"/>
      </w:rPr>
    </w:lvl>
    <w:lvl w:ilvl="4">
      <w:start w:val="1"/>
      <w:numFmt w:val="decimal"/>
      <w:lvlText w:val="%5."/>
      <w:lvlJc w:val="left"/>
      <w:pPr>
        <w:tabs>
          <w:tab w:val="num" w:pos="2160"/>
        </w:tabs>
        <w:ind w:left="2160" w:hanging="360"/>
      </w:pPr>
      <w:rPr>
        <w:rFonts w:ascii="Symbol" w:hAnsi="Symbol" w:cs="OpenSymbol"/>
        <w:strike w:val="0"/>
        <w:dstrike w:val="0"/>
        <w:lang w:val="it-IT"/>
      </w:rPr>
    </w:lvl>
    <w:lvl w:ilvl="5">
      <w:start w:val="1"/>
      <w:numFmt w:val="decimal"/>
      <w:lvlText w:val="%6."/>
      <w:lvlJc w:val="left"/>
      <w:pPr>
        <w:tabs>
          <w:tab w:val="num" w:pos="2520"/>
        </w:tabs>
        <w:ind w:left="2520" w:hanging="360"/>
      </w:pPr>
      <w:rPr>
        <w:rFonts w:ascii="Symbol" w:hAnsi="Symbol" w:cs="OpenSymbol"/>
        <w:strike w:val="0"/>
        <w:dstrike w:val="0"/>
        <w:lang w:val="it-IT"/>
      </w:rPr>
    </w:lvl>
    <w:lvl w:ilvl="6">
      <w:start w:val="1"/>
      <w:numFmt w:val="decimal"/>
      <w:lvlText w:val="%7."/>
      <w:lvlJc w:val="left"/>
      <w:pPr>
        <w:tabs>
          <w:tab w:val="num" w:pos="2880"/>
        </w:tabs>
        <w:ind w:left="2880" w:hanging="360"/>
      </w:pPr>
      <w:rPr>
        <w:rFonts w:ascii="Symbol" w:hAnsi="Symbol" w:cs="OpenSymbol"/>
        <w:strike w:val="0"/>
        <w:dstrike w:val="0"/>
        <w:lang w:val="it-IT"/>
      </w:rPr>
    </w:lvl>
    <w:lvl w:ilvl="7">
      <w:start w:val="1"/>
      <w:numFmt w:val="decimal"/>
      <w:lvlText w:val="%8."/>
      <w:lvlJc w:val="left"/>
      <w:pPr>
        <w:tabs>
          <w:tab w:val="num" w:pos="3240"/>
        </w:tabs>
        <w:ind w:left="3240" w:hanging="360"/>
      </w:pPr>
      <w:rPr>
        <w:rFonts w:ascii="Symbol" w:hAnsi="Symbol" w:cs="OpenSymbol"/>
        <w:strike w:val="0"/>
        <w:dstrike w:val="0"/>
        <w:lang w:val="it-IT"/>
      </w:rPr>
    </w:lvl>
    <w:lvl w:ilvl="8">
      <w:start w:val="1"/>
      <w:numFmt w:val="decimal"/>
      <w:lvlText w:val="%9."/>
      <w:lvlJc w:val="left"/>
      <w:pPr>
        <w:tabs>
          <w:tab w:val="num" w:pos="3600"/>
        </w:tabs>
        <w:ind w:left="3600" w:hanging="360"/>
      </w:pPr>
      <w:rPr>
        <w:rFonts w:ascii="Symbol" w:hAnsi="Symbol" w:cs="OpenSymbol"/>
        <w:strike w:val="0"/>
        <w:dstrike w:val="0"/>
        <w:lang w:val="it-IT"/>
      </w:r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rPr>
        <w:rFonts w:ascii="Symbol" w:eastAsia="Arial" w:hAnsi="Symbol" w:cs="OpenSymbol"/>
        <w:strike w:val="0"/>
        <w:dstrike w:val="0"/>
        <w:color w:val="000000"/>
        <w:sz w:val="22"/>
        <w:szCs w:val="22"/>
        <w:lang w:val="it-IT" w:eastAsia="hi-IN" w:bidi="hi-IN"/>
      </w:rPr>
    </w:lvl>
    <w:lvl w:ilvl="1">
      <w:start w:val="1"/>
      <w:numFmt w:val="decimal"/>
      <w:lvlText w:val="%2."/>
      <w:lvlJc w:val="left"/>
      <w:pPr>
        <w:tabs>
          <w:tab w:val="num" w:pos="1080"/>
        </w:tabs>
        <w:ind w:left="1080" w:hanging="360"/>
      </w:pPr>
      <w:rPr>
        <w:rFonts w:ascii="Symbol" w:eastAsia="Arial" w:hAnsi="Symbol" w:cs="OpenSymbol"/>
        <w:strike w:val="0"/>
        <w:dstrike w:val="0"/>
        <w:color w:val="000000"/>
        <w:sz w:val="22"/>
        <w:szCs w:val="22"/>
        <w:lang w:val="it-IT" w:eastAsia="hi-IN" w:bidi="hi-IN"/>
      </w:rPr>
    </w:lvl>
    <w:lvl w:ilvl="2">
      <w:start w:val="1"/>
      <w:numFmt w:val="decimal"/>
      <w:lvlText w:val="%3."/>
      <w:lvlJc w:val="left"/>
      <w:pPr>
        <w:tabs>
          <w:tab w:val="num" w:pos="1440"/>
        </w:tabs>
        <w:ind w:left="1440" w:hanging="360"/>
      </w:pPr>
      <w:rPr>
        <w:rFonts w:ascii="Symbol" w:eastAsia="Arial" w:hAnsi="Symbol" w:cs="OpenSymbol"/>
        <w:strike w:val="0"/>
        <w:dstrike w:val="0"/>
        <w:color w:val="000000"/>
        <w:sz w:val="22"/>
        <w:szCs w:val="22"/>
        <w:lang w:val="it-IT" w:eastAsia="hi-IN" w:bidi="hi-IN"/>
      </w:rPr>
    </w:lvl>
    <w:lvl w:ilvl="3">
      <w:start w:val="1"/>
      <w:numFmt w:val="decimal"/>
      <w:lvlText w:val="%4."/>
      <w:lvlJc w:val="left"/>
      <w:pPr>
        <w:tabs>
          <w:tab w:val="num" w:pos="1800"/>
        </w:tabs>
        <w:ind w:left="1800" w:hanging="360"/>
      </w:pPr>
      <w:rPr>
        <w:rFonts w:ascii="Symbol" w:eastAsia="Arial" w:hAnsi="Symbol" w:cs="OpenSymbol"/>
        <w:strike w:val="0"/>
        <w:dstrike w:val="0"/>
        <w:color w:val="000000"/>
        <w:sz w:val="22"/>
        <w:szCs w:val="22"/>
        <w:lang w:val="it-IT" w:eastAsia="hi-IN" w:bidi="hi-IN"/>
      </w:rPr>
    </w:lvl>
    <w:lvl w:ilvl="4">
      <w:start w:val="1"/>
      <w:numFmt w:val="decimal"/>
      <w:lvlText w:val="%5."/>
      <w:lvlJc w:val="left"/>
      <w:pPr>
        <w:tabs>
          <w:tab w:val="num" w:pos="2160"/>
        </w:tabs>
        <w:ind w:left="2160" w:hanging="360"/>
      </w:pPr>
      <w:rPr>
        <w:rFonts w:ascii="Symbol" w:eastAsia="Arial" w:hAnsi="Symbol" w:cs="OpenSymbol"/>
        <w:strike w:val="0"/>
        <w:dstrike w:val="0"/>
        <w:color w:val="000000"/>
        <w:sz w:val="22"/>
        <w:szCs w:val="22"/>
        <w:lang w:val="it-IT" w:eastAsia="hi-IN" w:bidi="hi-IN"/>
      </w:rPr>
    </w:lvl>
    <w:lvl w:ilvl="5">
      <w:start w:val="1"/>
      <w:numFmt w:val="decimal"/>
      <w:lvlText w:val="%6."/>
      <w:lvlJc w:val="left"/>
      <w:pPr>
        <w:tabs>
          <w:tab w:val="num" w:pos="2520"/>
        </w:tabs>
        <w:ind w:left="2520" w:hanging="360"/>
      </w:pPr>
      <w:rPr>
        <w:rFonts w:ascii="Symbol" w:eastAsia="Arial" w:hAnsi="Symbol" w:cs="OpenSymbol"/>
        <w:strike w:val="0"/>
        <w:dstrike w:val="0"/>
        <w:color w:val="000000"/>
        <w:sz w:val="22"/>
        <w:szCs w:val="22"/>
        <w:lang w:val="it-IT" w:eastAsia="hi-IN" w:bidi="hi-IN"/>
      </w:rPr>
    </w:lvl>
    <w:lvl w:ilvl="6">
      <w:start w:val="1"/>
      <w:numFmt w:val="decimal"/>
      <w:lvlText w:val="%7."/>
      <w:lvlJc w:val="left"/>
      <w:pPr>
        <w:tabs>
          <w:tab w:val="num" w:pos="2880"/>
        </w:tabs>
        <w:ind w:left="2880" w:hanging="360"/>
      </w:pPr>
      <w:rPr>
        <w:rFonts w:ascii="Symbol" w:eastAsia="Arial" w:hAnsi="Symbol" w:cs="OpenSymbol"/>
        <w:strike w:val="0"/>
        <w:dstrike w:val="0"/>
        <w:color w:val="000000"/>
        <w:sz w:val="22"/>
        <w:szCs w:val="22"/>
        <w:lang w:val="it-IT" w:eastAsia="hi-IN" w:bidi="hi-IN"/>
      </w:rPr>
    </w:lvl>
    <w:lvl w:ilvl="7">
      <w:start w:val="1"/>
      <w:numFmt w:val="decimal"/>
      <w:lvlText w:val="%8."/>
      <w:lvlJc w:val="left"/>
      <w:pPr>
        <w:tabs>
          <w:tab w:val="num" w:pos="3240"/>
        </w:tabs>
        <w:ind w:left="3240" w:hanging="360"/>
      </w:pPr>
      <w:rPr>
        <w:rFonts w:ascii="Symbol" w:eastAsia="Arial" w:hAnsi="Symbol" w:cs="OpenSymbol"/>
        <w:strike w:val="0"/>
        <w:dstrike w:val="0"/>
        <w:color w:val="000000"/>
        <w:sz w:val="22"/>
        <w:szCs w:val="22"/>
        <w:lang w:val="it-IT" w:eastAsia="hi-IN" w:bidi="hi-IN"/>
      </w:rPr>
    </w:lvl>
    <w:lvl w:ilvl="8">
      <w:start w:val="1"/>
      <w:numFmt w:val="decimal"/>
      <w:lvlText w:val="%9."/>
      <w:lvlJc w:val="left"/>
      <w:pPr>
        <w:tabs>
          <w:tab w:val="num" w:pos="3600"/>
        </w:tabs>
        <w:ind w:left="3600" w:hanging="360"/>
      </w:pPr>
      <w:rPr>
        <w:rFonts w:ascii="Symbol" w:eastAsia="Arial" w:hAnsi="Symbol" w:cs="OpenSymbol"/>
        <w:strike w:val="0"/>
        <w:dstrike w:val="0"/>
        <w:color w:val="000000"/>
        <w:sz w:val="22"/>
        <w:szCs w:val="22"/>
        <w:lang w:val="it-IT" w:eastAsia="hi-IN" w:bidi="hi-IN"/>
      </w:r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rPr>
        <w:rFonts w:ascii="Symbol" w:eastAsia="Arial" w:hAnsi="Symbol" w:cs="OpenSymbol"/>
        <w:strike w:val="0"/>
        <w:dstrike w:val="0"/>
        <w:color w:val="000000"/>
        <w:sz w:val="22"/>
        <w:szCs w:val="22"/>
      </w:rPr>
    </w:lvl>
    <w:lvl w:ilvl="1">
      <w:start w:val="1"/>
      <w:numFmt w:val="decimal"/>
      <w:lvlText w:val="%2."/>
      <w:lvlJc w:val="left"/>
      <w:pPr>
        <w:tabs>
          <w:tab w:val="num" w:pos="1080"/>
        </w:tabs>
        <w:ind w:left="1080" w:hanging="360"/>
      </w:pPr>
      <w:rPr>
        <w:rFonts w:ascii="Symbol" w:eastAsia="Arial" w:hAnsi="Symbol" w:cs="OpenSymbol"/>
        <w:strike w:val="0"/>
        <w:dstrike w:val="0"/>
        <w:color w:val="000000"/>
        <w:sz w:val="22"/>
        <w:szCs w:val="22"/>
      </w:rPr>
    </w:lvl>
    <w:lvl w:ilvl="2">
      <w:start w:val="1"/>
      <w:numFmt w:val="decimal"/>
      <w:lvlText w:val="%3."/>
      <w:lvlJc w:val="left"/>
      <w:pPr>
        <w:tabs>
          <w:tab w:val="num" w:pos="1440"/>
        </w:tabs>
        <w:ind w:left="1440" w:hanging="360"/>
      </w:pPr>
      <w:rPr>
        <w:rFonts w:ascii="Symbol" w:eastAsia="Arial" w:hAnsi="Symbol" w:cs="OpenSymbol"/>
        <w:strike w:val="0"/>
        <w:dstrike w:val="0"/>
        <w:color w:val="000000"/>
        <w:sz w:val="22"/>
        <w:szCs w:val="22"/>
      </w:rPr>
    </w:lvl>
    <w:lvl w:ilvl="3">
      <w:start w:val="1"/>
      <w:numFmt w:val="decimal"/>
      <w:lvlText w:val="%4."/>
      <w:lvlJc w:val="left"/>
      <w:pPr>
        <w:tabs>
          <w:tab w:val="num" w:pos="1800"/>
        </w:tabs>
        <w:ind w:left="1800" w:hanging="360"/>
      </w:pPr>
      <w:rPr>
        <w:rFonts w:ascii="Symbol" w:eastAsia="Arial" w:hAnsi="Symbol" w:cs="OpenSymbol"/>
        <w:strike w:val="0"/>
        <w:dstrike w:val="0"/>
        <w:color w:val="000000"/>
        <w:sz w:val="22"/>
        <w:szCs w:val="22"/>
      </w:rPr>
    </w:lvl>
    <w:lvl w:ilvl="4">
      <w:start w:val="1"/>
      <w:numFmt w:val="decimal"/>
      <w:lvlText w:val="%5."/>
      <w:lvlJc w:val="left"/>
      <w:pPr>
        <w:tabs>
          <w:tab w:val="num" w:pos="2160"/>
        </w:tabs>
        <w:ind w:left="2160" w:hanging="360"/>
      </w:pPr>
      <w:rPr>
        <w:rFonts w:ascii="Symbol" w:eastAsia="Arial" w:hAnsi="Symbol" w:cs="OpenSymbol"/>
        <w:strike w:val="0"/>
        <w:dstrike w:val="0"/>
        <w:color w:val="000000"/>
        <w:sz w:val="22"/>
        <w:szCs w:val="22"/>
      </w:rPr>
    </w:lvl>
    <w:lvl w:ilvl="5">
      <w:start w:val="1"/>
      <w:numFmt w:val="decimal"/>
      <w:lvlText w:val="%6."/>
      <w:lvlJc w:val="left"/>
      <w:pPr>
        <w:tabs>
          <w:tab w:val="num" w:pos="2520"/>
        </w:tabs>
        <w:ind w:left="2520" w:hanging="360"/>
      </w:pPr>
      <w:rPr>
        <w:rFonts w:ascii="Symbol" w:eastAsia="Arial" w:hAnsi="Symbol" w:cs="OpenSymbol"/>
        <w:strike w:val="0"/>
        <w:dstrike w:val="0"/>
        <w:color w:val="000000"/>
        <w:sz w:val="22"/>
        <w:szCs w:val="22"/>
      </w:rPr>
    </w:lvl>
    <w:lvl w:ilvl="6">
      <w:start w:val="1"/>
      <w:numFmt w:val="decimal"/>
      <w:lvlText w:val="%7."/>
      <w:lvlJc w:val="left"/>
      <w:pPr>
        <w:tabs>
          <w:tab w:val="num" w:pos="2880"/>
        </w:tabs>
        <w:ind w:left="2880" w:hanging="360"/>
      </w:pPr>
      <w:rPr>
        <w:rFonts w:ascii="Symbol" w:eastAsia="Arial" w:hAnsi="Symbol" w:cs="OpenSymbol"/>
        <w:strike w:val="0"/>
        <w:dstrike w:val="0"/>
        <w:color w:val="000000"/>
        <w:sz w:val="22"/>
        <w:szCs w:val="22"/>
      </w:rPr>
    </w:lvl>
    <w:lvl w:ilvl="7">
      <w:start w:val="1"/>
      <w:numFmt w:val="decimal"/>
      <w:lvlText w:val="%8."/>
      <w:lvlJc w:val="left"/>
      <w:pPr>
        <w:tabs>
          <w:tab w:val="num" w:pos="3240"/>
        </w:tabs>
        <w:ind w:left="3240" w:hanging="360"/>
      </w:pPr>
      <w:rPr>
        <w:rFonts w:ascii="Symbol" w:eastAsia="Arial" w:hAnsi="Symbol" w:cs="OpenSymbol"/>
        <w:strike w:val="0"/>
        <w:dstrike w:val="0"/>
        <w:color w:val="000000"/>
        <w:sz w:val="22"/>
        <w:szCs w:val="22"/>
      </w:rPr>
    </w:lvl>
    <w:lvl w:ilvl="8">
      <w:start w:val="1"/>
      <w:numFmt w:val="decimal"/>
      <w:lvlText w:val="%9."/>
      <w:lvlJc w:val="left"/>
      <w:pPr>
        <w:tabs>
          <w:tab w:val="num" w:pos="3600"/>
        </w:tabs>
        <w:ind w:left="3600" w:hanging="360"/>
      </w:pPr>
      <w:rPr>
        <w:rFonts w:ascii="Symbol" w:eastAsia="Arial" w:hAnsi="Symbol" w:cs="OpenSymbol"/>
        <w:strike w:val="0"/>
        <w:dstrike w:val="0"/>
        <w:color w:val="000000"/>
        <w:sz w:val="22"/>
        <w:szCs w:val="22"/>
      </w:rPr>
    </w:lvl>
  </w:abstractNum>
  <w:abstractNum w:abstractNumId="9">
    <w:nsid w:val="0000000A"/>
    <w:multiLevelType w:val="multilevel"/>
    <w:tmpl w:val="0000000A"/>
    <w:name w:val="WW8Num10"/>
    <w:lvl w:ilvl="0">
      <w:start w:val="6"/>
      <w:numFmt w:val="decimal"/>
      <w:lvlText w:val="%1."/>
      <w:lvlJc w:val="left"/>
      <w:pPr>
        <w:tabs>
          <w:tab w:val="num" w:pos="720"/>
        </w:tabs>
        <w:ind w:left="720" w:hanging="360"/>
      </w:pPr>
      <w:rPr>
        <w:rFonts w:ascii="Symbol" w:eastAsia="Arial" w:hAnsi="Symbol" w:cs="OpenSymbol"/>
        <w:strike w:val="0"/>
        <w:dstrike w:val="0"/>
        <w:color w:val="000000"/>
        <w:sz w:val="22"/>
        <w:szCs w:val="22"/>
      </w:rPr>
    </w:lvl>
    <w:lvl w:ilvl="1">
      <w:start w:val="1"/>
      <w:numFmt w:val="decimal"/>
      <w:lvlText w:val="%2."/>
      <w:lvlJc w:val="left"/>
      <w:pPr>
        <w:tabs>
          <w:tab w:val="num" w:pos="1080"/>
        </w:tabs>
        <w:ind w:left="1080" w:hanging="360"/>
      </w:pPr>
      <w:rPr>
        <w:rFonts w:ascii="Symbol" w:eastAsia="Arial" w:hAnsi="Symbol" w:cs="OpenSymbol"/>
        <w:strike w:val="0"/>
        <w:dstrike w:val="0"/>
        <w:color w:val="000000"/>
        <w:sz w:val="22"/>
        <w:szCs w:val="22"/>
      </w:rPr>
    </w:lvl>
    <w:lvl w:ilvl="2">
      <w:start w:val="1"/>
      <w:numFmt w:val="decimal"/>
      <w:lvlText w:val="%3."/>
      <w:lvlJc w:val="left"/>
      <w:pPr>
        <w:tabs>
          <w:tab w:val="num" w:pos="1440"/>
        </w:tabs>
        <w:ind w:left="1440" w:hanging="360"/>
      </w:pPr>
      <w:rPr>
        <w:rFonts w:ascii="Symbol" w:eastAsia="Arial" w:hAnsi="Symbol" w:cs="OpenSymbol"/>
        <w:strike w:val="0"/>
        <w:dstrike w:val="0"/>
        <w:color w:val="000000"/>
        <w:sz w:val="22"/>
        <w:szCs w:val="22"/>
      </w:rPr>
    </w:lvl>
    <w:lvl w:ilvl="3">
      <w:start w:val="1"/>
      <w:numFmt w:val="decimal"/>
      <w:lvlText w:val="%4."/>
      <w:lvlJc w:val="left"/>
      <w:pPr>
        <w:tabs>
          <w:tab w:val="num" w:pos="1800"/>
        </w:tabs>
        <w:ind w:left="1800" w:hanging="360"/>
      </w:pPr>
      <w:rPr>
        <w:rFonts w:ascii="Symbol" w:eastAsia="Arial" w:hAnsi="Symbol" w:cs="OpenSymbol"/>
        <w:strike w:val="0"/>
        <w:dstrike w:val="0"/>
        <w:color w:val="000000"/>
        <w:sz w:val="22"/>
        <w:szCs w:val="22"/>
      </w:rPr>
    </w:lvl>
    <w:lvl w:ilvl="4">
      <w:start w:val="1"/>
      <w:numFmt w:val="decimal"/>
      <w:lvlText w:val="%5."/>
      <w:lvlJc w:val="left"/>
      <w:pPr>
        <w:tabs>
          <w:tab w:val="num" w:pos="2160"/>
        </w:tabs>
        <w:ind w:left="2160" w:hanging="360"/>
      </w:pPr>
      <w:rPr>
        <w:rFonts w:ascii="Symbol" w:eastAsia="Arial" w:hAnsi="Symbol" w:cs="OpenSymbol"/>
        <w:strike w:val="0"/>
        <w:dstrike w:val="0"/>
        <w:color w:val="000000"/>
        <w:sz w:val="22"/>
        <w:szCs w:val="22"/>
      </w:rPr>
    </w:lvl>
    <w:lvl w:ilvl="5">
      <w:start w:val="1"/>
      <w:numFmt w:val="decimal"/>
      <w:lvlText w:val="%6."/>
      <w:lvlJc w:val="left"/>
      <w:pPr>
        <w:tabs>
          <w:tab w:val="num" w:pos="2520"/>
        </w:tabs>
        <w:ind w:left="2520" w:hanging="360"/>
      </w:pPr>
      <w:rPr>
        <w:rFonts w:ascii="Symbol" w:eastAsia="Arial" w:hAnsi="Symbol" w:cs="OpenSymbol"/>
        <w:strike w:val="0"/>
        <w:dstrike w:val="0"/>
        <w:color w:val="000000"/>
        <w:sz w:val="22"/>
        <w:szCs w:val="22"/>
      </w:rPr>
    </w:lvl>
    <w:lvl w:ilvl="6">
      <w:start w:val="1"/>
      <w:numFmt w:val="decimal"/>
      <w:lvlText w:val="%7."/>
      <w:lvlJc w:val="left"/>
      <w:pPr>
        <w:tabs>
          <w:tab w:val="num" w:pos="2880"/>
        </w:tabs>
        <w:ind w:left="2880" w:hanging="360"/>
      </w:pPr>
      <w:rPr>
        <w:rFonts w:ascii="Symbol" w:eastAsia="Arial" w:hAnsi="Symbol" w:cs="OpenSymbol"/>
        <w:strike w:val="0"/>
        <w:dstrike w:val="0"/>
        <w:color w:val="000000"/>
        <w:sz w:val="22"/>
        <w:szCs w:val="22"/>
      </w:rPr>
    </w:lvl>
    <w:lvl w:ilvl="7">
      <w:start w:val="1"/>
      <w:numFmt w:val="decimal"/>
      <w:lvlText w:val="%8."/>
      <w:lvlJc w:val="left"/>
      <w:pPr>
        <w:tabs>
          <w:tab w:val="num" w:pos="3240"/>
        </w:tabs>
        <w:ind w:left="3240" w:hanging="360"/>
      </w:pPr>
      <w:rPr>
        <w:rFonts w:ascii="Symbol" w:eastAsia="Arial" w:hAnsi="Symbol" w:cs="OpenSymbol"/>
        <w:strike w:val="0"/>
        <w:dstrike w:val="0"/>
        <w:color w:val="000000"/>
        <w:sz w:val="22"/>
        <w:szCs w:val="22"/>
      </w:rPr>
    </w:lvl>
    <w:lvl w:ilvl="8">
      <w:start w:val="1"/>
      <w:numFmt w:val="decimal"/>
      <w:lvlText w:val="%9."/>
      <w:lvlJc w:val="left"/>
      <w:pPr>
        <w:tabs>
          <w:tab w:val="num" w:pos="3600"/>
        </w:tabs>
        <w:ind w:left="3600" w:hanging="360"/>
      </w:pPr>
      <w:rPr>
        <w:rFonts w:ascii="Symbol" w:eastAsia="Arial" w:hAnsi="Symbol" w:cs="OpenSymbol"/>
        <w:strike w:val="0"/>
        <w:dstrike w:val="0"/>
        <w:color w:val="000000"/>
        <w:sz w:val="22"/>
        <w:szCs w:val="22"/>
      </w:rPr>
    </w:lvl>
  </w:abstractNum>
  <w:abstractNum w:abstractNumId="10">
    <w:nsid w:val="0000000B"/>
    <w:multiLevelType w:val="multilevel"/>
    <w:tmpl w:val="0000000B"/>
    <w:name w:val="WW8Num11"/>
    <w:lvl w:ilvl="0">
      <w:start w:val="7"/>
      <w:numFmt w:val="decimal"/>
      <w:lvlText w:val="%1."/>
      <w:lvlJc w:val="left"/>
      <w:pPr>
        <w:tabs>
          <w:tab w:val="num" w:pos="720"/>
        </w:tabs>
        <w:ind w:left="720" w:hanging="360"/>
      </w:pPr>
      <w:rPr>
        <w:rFonts w:ascii="Symbol" w:eastAsia="Arial" w:hAnsi="Symbol" w:cs="OpenSymbol"/>
        <w:strike w:val="0"/>
        <w:dstrike w:val="0"/>
        <w:color w:val="000000"/>
        <w:sz w:val="22"/>
        <w:szCs w:val="22"/>
      </w:rPr>
    </w:lvl>
    <w:lvl w:ilvl="1">
      <w:start w:val="1"/>
      <w:numFmt w:val="decimal"/>
      <w:lvlText w:val="%2."/>
      <w:lvlJc w:val="left"/>
      <w:pPr>
        <w:tabs>
          <w:tab w:val="num" w:pos="1080"/>
        </w:tabs>
        <w:ind w:left="1080" w:hanging="360"/>
      </w:pPr>
      <w:rPr>
        <w:rFonts w:ascii="Symbol" w:eastAsia="Arial" w:hAnsi="Symbol" w:cs="OpenSymbol"/>
        <w:strike w:val="0"/>
        <w:dstrike w:val="0"/>
        <w:color w:val="000000"/>
        <w:sz w:val="22"/>
        <w:szCs w:val="22"/>
      </w:rPr>
    </w:lvl>
    <w:lvl w:ilvl="2">
      <w:start w:val="1"/>
      <w:numFmt w:val="decimal"/>
      <w:lvlText w:val="%3."/>
      <w:lvlJc w:val="left"/>
      <w:pPr>
        <w:tabs>
          <w:tab w:val="num" w:pos="1440"/>
        </w:tabs>
        <w:ind w:left="1440" w:hanging="360"/>
      </w:pPr>
      <w:rPr>
        <w:rFonts w:ascii="Symbol" w:eastAsia="Arial" w:hAnsi="Symbol" w:cs="OpenSymbol"/>
        <w:strike w:val="0"/>
        <w:dstrike w:val="0"/>
        <w:color w:val="000000"/>
        <w:sz w:val="22"/>
        <w:szCs w:val="22"/>
      </w:rPr>
    </w:lvl>
    <w:lvl w:ilvl="3">
      <w:start w:val="1"/>
      <w:numFmt w:val="decimal"/>
      <w:lvlText w:val="%4."/>
      <w:lvlJc w:val="left"/>
      <w:pPr>
        <w:tabs>
          <w:tab w:val="num" w:pos="1800"/>
        </w:tabs>
        <w:ind w:left="1800" w:hanging="360"/>
      </w:pPr>
      <w:rPr>
        <w:rFonts w:ascii="Symbol" w:eastAsia="Arial" w:hAnsi="Symbol" w:cs="OpenSymbol"/>
        <w:strike w:val="0"/>
        <w:dstrike w:val="0"/>
        <w:color w:val="000000"/>
        <w:sz w:val="22"/>
        <w:szCs w:val="22"/>
      </w:rPr>
    </w:lvl>
    <w:lvl w:ilvl="4">
      <w:start w:val="1"/>
      <w:numFmt w:val="decimal"/>
      <w:lvlText w:val="%5."/>
      <w:lvlJc w:val="left"/>
      <w:pPr>
        <w:tabs>
          <w:tab w:val="num" w:pos="2160"/>
        </w:tabs>
        <w:ind w:left="2160" w:hanging="360"/>
      </w:pPr>
      <w:rPr>
        <w:rFonts w:ascii="Symbol" w:eastAsia="Arial" w:hAnsi="Symbol" w:cs="OpenSymbol"/>
        <w:strike w:val="0"/>
        <w:dstrike w:val="0"/>
        <w:color w:val="000000"/>
        <w:sz w:val="22"/>
        <w:szCs w:val="22"/>
      </w:rPr>
    </w:lvl>
    <w:lvl w:ilvl="5">
      <w:start w:val="1"/>
      <w:numFmt w:val="decimal"/>
      <w:lvlText w:val="%6."/>
      <w:lvlJc w:val="left"/>
      <w:pPr>
        <w:tabs>
          <w:tab w:val="num" w:pos="2520"/>
        </w:tabs>
        <w:ind w:left="2520" w:hanging="360"/>
      </w:pPr>
      <w:rPr>
        <w:rFonts w:ascii="Symbol" w:eastAsia="Arial" w:hAnsi="Symbol" w:cs="OpenSymbol"/>
        <w:strike w:val="0"/>
        <w:dstrike w:val="0"/>
        <w:color w:val="000000"/>
        <w:sz w:val="22"/>
        <w:szCs w:val="22"/>
      </w:rPr>
    </w:lvl>
    <w:lvl w:ilvl="6">
      <w:start w:val="1"/>
      <w:numFmt w:val="decimal"/>
      <w:lvlText w:val="%7."/>
      <w:lvlJc w:val="left"/>
      <w:pPr>
        <w:tabs>
          <w:tab w:val="num" w:pos="2880"/>
        </w:tabs>
        <w:ind w:left="2880" w:hanging="360"/>
      </w:pPr>
      <w:rPr>
        <w:rFonts w:ascii="Symbol" w:eastAsia="Arial" w:hAnsi="Symbol" w:cs="OpenSymbol"/>
        <w:strike w:val="0"/>
        <w:dstrike w:val="0"/>
        <w:color w:val="000000"/>
        <w:sz w:val="22"/>
        <w:szCs w:val="22"/>
      </w:rPr>
    </w:lvl>
    <w:lvl w:ilvl="7">
      <w:start w:val="1"/>
      <w:numFmt w:val="decimal"/>
      <w:lvlText w:val="%8."/>
      <w:lvlJc w:val="left"/>
      <w:pPr>
        <w:tabs>
          <w:tab w:val="num" w:pos="3240"/>
        </w:tabs>
        <w:ind w:left="3240" w:hanging="360"/>
      </w:pPr>
      <w:rPr>
        <w:rFonts w:ascii="Symbol" w:eastAsia="Arial" w:hAnsi="Symbol" w:cs="OpenSymbol"/>
        <w:strike w:val="0"/>
        <w:dstrike w:val="0"/>
        <w:color w:val="000000"/>
        <w:sz w:val="22"/>
        <w:szCs w:val="22"/>
      </w:rPr>
    </w:lvl>
    <w:lvl w:ilvl="8">
      <w:start w:val="1"/>
      <w:numFmt w:val="decimal"/>
      <w:lvlText w:val="%9."/>
      <w:lvlJc w:val="left"/>
      <w:pPr>
        <w:tabs>
          <w:tab w:val="num" w:pos="3600"/>
        </w:tabs>
        <w:ind w:left="3600" w:hanging="360"/>
      </w:pPr>
      <w:rPr>
        <w:rFonts w:ascii="Symbol" w:eastAsia="Arial" w:hAnsi="Symbol" w:cs="OpenSymbol"/>
        <w:strike w:val="0"/>
        <w:dstrike w:val="0"/>
        <w:color w:val="000000"/>
        <w:sz w:val="22"/>
        <w:szCs w:val="22"/>
      </w:rPr>
    </w:lvl>
  </w:abstractNum>
  <w:abstractNum w:abstractNumId="11">
    <w:nsid w:val="0000000C"/>
    <w:multiLevelType w:val="multilevel"/>
    <w:tmpl w:val="0000000C"/>
    <w:name w:val="WW8Num12"/>
    <w:lvl w:ilvl="0">
      <w:start w:val="8"/>
      <w:numFmt w:val="decimal"/>
      <w:lvlText w:val="%1."/>
      <w:lvlJc w:val="left"/>
      <w:pPr>
        <w:tabs>
          <w:tab w:val="num" w:pos="720"/>
        </w:tabs>
        <w:ind w:left="720" w:hanging="360"/>
      </w:pPr>
      <w:rPr>
        <w:rFonts w:ascii="Symbol" w:eastAsia="Arial" w:hAnsi="Symbol" w:cs="OpenSymbol"/>
        <w:strike w:val="0"/>
        <w:dstrike w:val="0"/>
        <w:color w:val="000000"/>
        <w:sz w:val="22"/>
        <w:szCs w:val="22"/>
        <w:lang w:val="it-IT"/>
      </w:rPr>
    </w:lvl>
    <w:lvl w:ilvl="1">
      <w:start w:val="1"/>
      <w:numFmt w:val="decimal"/>
      <w:lvlText w:val="%2."/>
      <w:lvlJc w:val="left"/>
      <w:pPr>
        <w:tabs>
          <w:tab w:val="num" w:pos="1080"/>
        </w:tabs>
        <w:ind w:left="1080" w:hanging="360"/>
      </w:pPr>
      <w:rPr>
        <w:rFonts w:ascii="Symbol" w:eastAsia="Arial" w:hAnsi="Symbol" w:cs="OpenSymbol"/>
        <w:strike w:val="0"/>
        <w:dstrike w:val="0"/>
        <w:color w:val="000000"/>
        <w:sz w:val="22"/>
        <w:szCs w:val="22"/>
        <w:lang w:val="it-IT"/>
      </w:rPr>
    </w:lvl>
    <w:lvl w:ilvl="2">
      <w:start w:val="1"/>
      <w:numFmt w:val="decimal"/>
      <w:lvlText w:val="%3."/>
      <w:lvlJc w:val="left"/>
      <w:pPr>
        <w:tabs>
          <w:tab w:val="num" w:pos="1440"/>
        </w:tabs>
        <w:ind w:left="1440" w:hanging="360"/>
      </w:pPr>
      <w:rPr>
        <w:rFonts w:ascii="Symbol" w:eastAsia="Arial" w:hAnsi="Symbol" w:cs="OpenSymbol"/>
        <w:strike w:val="0"/>
        <w:dstrike w:val="0"/>
        <w:color w:val="000000"/>
        <w:sz w:val="22"/>
        <w:szCs w:val="22"/>
        <w:lang w:val="it-IT"/>
      </w:rPr>
    </w:lvl>
    <w:lvl w:ilvl="3">
      <w:start w:val="1"/>
      <w:numFmt w:val="decimal"/>
      <w:lvlText w:val="%4."/>
      <w:lvlJc w:val="left"/>
      <w:pPr>
        <w:tabs>
          <w:tab w:val="num" w:pos="1800"/>
        </w:tabs>
        <w:ind w:left="1800" w:hanging="360"/>
      </w:pPr>
      <w:rPr>
        <w:rFonts w:ascii="Symbol" w:eastAsia="Arial" w:hAnsi="Symbol" w:cs="OpenSymbol"/>
        <w:strike w:val="0"/>
        <w:dstrike w:val="0"/>
        <w:color w:val="000000"/>
        <w:sz w:val="22"/>
        <w:szCs w:val="22"/>
        <w:lang w:val="it-IT"/>
      </w:rPr>
    </w:lvl>
    <w:lvl w:ilvl="4">
      <w:start w:val="1"/>
      <w:numFmt w:val="decimal"/>
      <w:lvlText w:val="%5."/>
      <w:lvlJc w:val="left"/>
      <w:pPr>
        <w:tabs>
          <w:tab w:val="num" w:pos="2160"/>
        </w:tabs>
        <w:ind w:left="2160" w:hanging="360"/>
      </w:pPr>
      <w:rPr>
        <w:rFonts w:ascii="Symbol" w:eastAsia="Arial" w:hAnsi="Symbol" w:cs="OpenSymbol"/>
        <w:strike w:val="0"/>
        <w:dstrike w:val="0"/>
        <w:color w:val="000000"/>
        <w:sz w:val="22"/>
        <w:szCs w:val="22"/>
        <w:lang w:val="it-IT"/>
      </w:rPr>
    </w:lvl>
    <w:lvl w:ilvl="5">
      <w:start w:val="1"/>
      <w:numFmt w:val="decimal"/>
      <w:lvlText w:val="%6."/>
      <w:lvlJc w:val="left"/>
      <w:pPr>
        <w:tabs>
          <w:tab w:val="num" w:pos="2520"/>
        </w:tabs>
        <w:ind w:left="2520" w:hanging="360"/>
      </w:pPr>
      <w:rPr>
        <w:rFonts w:ascii="Symbol" w:eastAsia="Arial" w:hAnsi="Symbol" w:cs="OpenSymbol"/>
        <w:strike w:val="0"/>
        <w:dstrike w:val="0"/>
        <w:color w:val="000000"/>
        <w:sz w:val="22"/>
        <w:szCs w:val="22"/>
        <w:lang w:val="it-IT"/>
      </w:rPr>
    </w:lvl>
    <w:lvl w:ilvl="6">
      <w:start w:val="1"/>
      <w:numFmt w:val="decimal"/>
      <w:lvlText w:val="%7."/>
      <w:lvlJc w:val="left"/>
      <w:pPr>
        <w:tabs>
          <w:tab w:val="num" w:pos="2880"/>
        </w:tabs>
        <w:ind w:left="2880" w:hanging="360"/>
      </w:pPr>
      <w:rPr>
        <w:rFonts w:ascii="Symbol" w:eastAsia="Arial" w:hAnsi="Symbol" w:cs="OpenSymbol"/>
        <w:strike w:val="0"/>
        <w:dstrike w:val="0"/>
        <w:color w:val="000000"/>
        <w:sz w:val="22"/>
        <w:szCs w:val="22"/>
        <w:lang w:val="it-IT"/>
      </w:rPr>
    </w:lvl>
    <w:lvl w:ilvl="7">
      <w:start w:val="1"/>
      <w:numFmt w:val="decimal"/>
      <w:lvlText w:val="%8."/>
      <w:lvlJc w:val="left"/>
      <w:pPr>
        <w:tabs>
          <w:tab w:val="num" w:pos="3240"/>
        </w:tabs>
        <w:ind w:left="3240" w:hanging="360"/>
      </w:pPr>
      <w:rPr>
        <w:rFonts w:ascii="Symbol" w:eastAsia="Arial" w:hAnsi="Symbol" w:cs="OpenSymbol"/>
        <w:strike w:val="0"/>
        <w:dstrike w:val="0"/>
        <w:color w:val="000000"/>
        <w:sz w:val="22"/>
        <w:szCs w:val="22"/>
        <w:lang w:val="it-IT"/>
      </w:rPr>
    </w:lvl>
    <w:lvl w:ilvl="8">
      <w:start w:val="1"/>
      <w:numFmt w:val="decimal"/>
      <w:lvlText w:val="%9."/>
      <w:lvlJc w:val="left"/>
      <w:pPr>
        <w:tabs>
          <w:tab w:val="num" w:pos="3600"/>
        </w:tabs>
        <w:ind w:left="3600" w:hanging="360"/>
      </w:pPr>
      <w:rPr>
        <w:rFonts w:ascii="Symbol" w:eastAsia="Arial" w:hAnsi="Symbol" w:cs="OpenSymbol"/>
        <w:strike w:val="0"/>
        <w:dstrike w:val="0"/>
        <w:color w:val="000000"/>
        <w:sz w:val="22"/>
        <w:szCs w:val="22"/>
        <w:lang w:val="it-IT"/>
      </w:rPr>
    </w:lvl>
  </w:abstractNum>
  <w:abstractNum w:abstractNumId="12">
    <w:nsid w:val="0000000D"/>
    <w:multiLevelType w:val="multilevel"/>
    <w:tmpl w:val="0000000D"/>
    <w:name w:val="WW8Num13"/>
    <w:lvl w:ilvl="0">
      <w:start w:val="9"/>
      <w:numFmt w:val="decimal"/>
      <w:lvlText w:val="%1."/>
      <w:lvlJc w:val="left"/>
      <w:pPr>
        <w:tabs>
          <w:tab w:val="num" w:pos="720"/>
        </w:tabs>
        <w:ind w:left="720" w:hanging="360"/>
      </w:pPr>
      <w:rPr>
        <w:rFonts w:ascii="Times New Roman" w:eastAsia="Arial" w:hAnsi="Times New Roman" w:cs="OpenSymbol"/>
        <w:b/>
        <w:bCs/>
        <w:strike w:val="0"/>
        <w:dstrike w:val="0"/>
        <w:color w:val="000000"/>
        <w:sz w:val="20"/>
        <w:szCs w:val="20"/>
        <w:lang w:val="it-IT"/>
      </w:rPr>
    </w:lvl>
    <w:lvl w:ilvl="1">
      <w:start w:val="1"/>
      <w:numFmt w:val="decimal"/>
      <w:lvlText w:val="%2."/>
      <w:lvlJc w:val="left"/>
      <w:pPr>
        <w:tabs>
          <w:tab w:val="num" w:pos="1080"/>
        </w:tabs>
        <w:ind w:left="1080" w:hanging="360"/>
      </w:pPr>
      <w:rPr>
        <w:rFonts w:ascii="Times New Roman" w:eastAsia="Arial" w:hAnsi="Times New Roman" w:cs="OpenSymbol"/>
        <w:b/>
        <w:bCs/>
        <w:strike w:val="0"/>
        <w:dstrike w:val="0"/>
        <w:color w:val="000000"/>
        <w:sz w:val="20"/>
        <w:szCs w:val="20"/>
        <w:lang w:val="it-IT"/>
      </w:rPr>
    </w:lvl>
    <w:lvl w:ilvl="2">
      <w:start w:val="1"/>
      <w:numFmt w:val="decimal"/>
      <w:lvlText w:val="%3."/>
      <w:lvlJc w:val="left"/>
      <w:pPr>
        <w:tabs>
          <w:tab w:val="num" w:pos="1440"/>
        </w:tabs>
        <w:ind w:left="1440" w:hanging="360"/>
      </w:pPr>
      <w:rPr>
        <w:rFonts w:ascii="Times New Roman" w:eastAsia="Arial" w:hAnsi="Times New Roman" w:cs="OpenSymbol"/>
        <w:b/>
        <w:bCs/>
        <w:strike w:val="0"/>
        <w:dstrike w:val="0"/>
        <w:color w:val="000000"/>
        <w:sz w:val="20"/>
        <w:szCs w:val="20"/>
        <w:lang w:val="it-IT"/>
      </w:rPr>
    </w:lvl>
    <w:lvl w:ilvl="3">
      <w:start w:val="1"/>
      <w:numFmt w:val="decimal"/>
      <w:lvlText w:val="%4."/>
      <w:lvlJc w:val="left"/>
      <w:pPr>
        <w:tabs>
          <w:tab w:val="num" w:pos="1800"/>
        </w:tabs>
        <w:ind w:left="1800" w:hanging="360"/>
      </w:pPr>
      <w:rPr>
        <w:rFonts w:ascii="Times New Roman" w:eastAsia="Arial" w:hAnsi="Times New Roman" w:cs="OpenSymbol"/>
        <w:b/>
        <w:bCs/>
        <w:strike w:val="0"/>
        <w:dstrike w:val="0"/>
        <w:color w:val="000000"/>
        <w:sz w:val="20"/>
        <w:szCs w:val="20"/>
        <w:lang w:val="it-IT"/>
      </w:rPr>
    </w:lvl>
    <w:lvl w:ilvl="4">
      <w:start w:val="1"/>
      <w:numFmt w:val="decimal"/>
      <w:lvlText w:val="%5."/>
      <w:lvlJc w:val="left"/>
      <w:pPr>
        <w:tabs>
          <w:tab w:val="num" w:pos="2160"/>
        </w:tabs>
        <w:ind w:left="2160" w:hanging="360"/>
      </w:pPr>
      <w:rPr>
        <w:rFonts w:ascii="Times New Roman" w:eastAsia="Arial" w:hAnsi="Times New Roman" w:cs="OpenSymbol"/>
        <w:b/>
        <w:bCs/>
        <w:strike w:val="0"/>
        <w:dstrike w:val="0"/>
        <w:color w:val="000000"/>
        <w:sz w:val="20"/>
        <w:szCs w:val="20"/>
        <w:lang w:val="it-IT"/>
      </w:rPr>
    </w:lvl>
    <w:lvl w:ilvl="5">
      <w:start w:val="1"/>
      <w:numFmt w:val="decimal"/>
      <w:lvlText w:val="%6."/>
      <w:lvlJc w:val="left"/>
      <w:pPr>
        <w:tabs>
          <w:tab w:val="num" w:pos="2520"/>
        </w:tabs>
        <w:ind w:left="2520" w:hanging="360"/>
      </w:pPr>
      <w:rPr>
        <w:rFonts w:ascii="Times New Roman" w:eastAsia="Arial" w:hAnsi="Times New Roman" w:cs="OpenSymbol"/>
        <w:b/>
        <w:bCs/>
        <w:strike w:val="0"/>
        <w:dstrike w:val="0"/>
        <w:color w:val="000000"/>
        <w:sz w:val="20"/>
        <w:szCs w:val="20"/>
        <w:lang w:val="it-IT"/>
      </w:rPr>
    </w:lvl>
    <w:lvl w:ilvl="6">
      <w:start w:val="1"/>
      <w:numFmt w:val="decimal"/>
      <w:lvlText w:val="%7."/>
      <w:lvlJc w:val="left"/>
      <w:pPr>
        <w:tabs>
          <w:tab w:val="num" w:pos="2880"/>
        </w:tabs>
        <w:ind w:left="2880" w:hanging="360"/>
      </w:pPr>
      <w:rPr>
        <w:rFonts w:ascii="Times New Roman" w:eastAsia="Arial" w:hAnsi="Times New Roman" w:cs="OpenSymbol"/>
        <w:b/>
        <w:bCs/>
        <w:strike w:val="0"/>
        <w:dstrike w:val="0"/>
        <w:color w:val="000000"/>
        <w:sz w:val="20"/>
        <w:szCs w:val="20"/>
        <w:lang w:val="it-IT"/>
      </w:rPr>
    </w:lvl>
    <w:lvl w:ilvl="7">
      <w:start w:val="1"/>
      <w:numFmt w:val="decimal"/>
      <w:lvlText w:val="%8."/>
      <w:lvlJc w:val="left"/>
      <w:pPr>
        <w:tabs>
          <w:tab w:val="num" w:pos="3240"/>
        </w:tabs>
        <w:ind w:left="3240" w:hanging="360"/>
      </w:pPr>
      <w:rPr>
        <w:rFonts w:ascii="Times New Roman" w:eastAsia="Arial" w:hAnsi="Times New Roman" w:cs="OpenSymbol"/>
        <w:b/>
        <w:bCs/>
        <w:strike w:val="0"/>
        <w:dstrike w:val="0"/>
        <w:color w:val="000000"/>
        <w:sz w:val="20"/>
        <w:szCs w:val="20"/>
        <w:lang w:val="it-IT"/>
      </w:rPr>
    </w:lvl>
    <w:lvl w:ilvl="8">
      <w:start w:val="1"/>
      <w:numFmt w:val="decimal"/>
      <w:lvlText w:val="%9."/>
      <w:lvlJc w:val="left"/>
      <w:pPr>
        <w:tabs>
          <w:tab w:val="num" w:pos="3600"/>
        </w:tabs>
        <w:ind w:left="3600" w:hanging="360"/>
      </w:pPr>
      <w:rPr>
        <w:rFonts w:ascii="Times New Roman" w:eastAsia="Arial" w:hAnsi="Times New Roman" w:cs="OpenSymbol"/>
        <w:b/>
        <w:bCs/>
        <w:strike w:val="0"/>
        <w:dstrike w:val="0"/>
        <w:color w:val="000000"/>
        <w:sz w:val="20"/>
        <w:szCs w:val="20"/>
        <w:lang w:val="it-IT"/>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trike w:val="0"/>
        <w:dstrike w:val="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strike w:val="0"/>
        <w:dstrike w:val="0"/>
        <w:color w:val="000000"/>
        <w:sz w:val="22"/>
        <w:szCs w:val="22"/>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trike w:val="0"/>
        <w:dstrike w:val="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trike w:val="0"/>
        <w:dstrike w:val="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Times New Roman"/>
        <w:b/>
        <w:bCs/>
        <w:strike w:val="0"/>
        <w:dstrike w:val="0"/>
        <w:sz w:val="20"/>
        <w:szCs w:val="2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Times New Roman"/>
        <w:b/>
        <w:bCs/>
        <w:strike w:val="0"/>
        <w:dstrike w:val="0"/>
        <w:sz w:val="20"/>
        <w:szCs w:val="2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Times New Roman"/>
        <w:b/>
        <w:bCs/>
        <w:strike w:val="0"/>
        <w:dstrike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Times New Roman"/>
        <w:b/>
        <w:bCs/>
        <w:strike w:val="0"/>
        <w:dstrike w:val="0"/>
        <w:sz w:val="20"/>
        <w:szCs w:val="20"/>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bCs/>
        <w:strike w:val="0"/>
        <w:dstrike w:val="0"/>
        <w:sz w:val="20"/>
        <w:szCs w:val="20"/>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bCs/>
        <w:strike w:val="0"/>
        <w:dstrike w:val="0"/>
        <w:sz w:val="20"/>
        <w:szCs w:val="20"/>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30"/>
    <w:rsid w:val="00262F8A"/>
    <w:rsid w:val="002B6A91"/>
    <w:rsid w:val="002D1B36"/>
    <w:rsid w:val="00504530"/>
    <w:rsid w:val="00622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8">
    <w:name w:val="heading 8"/>
    <w:basedOn w:val="Normale"/>
    <w:next w:val="Normale"/>
    <w:qFormat/>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Symbol" w:hint="default"/>
      <w:b/>
      <w:bCs/>
      <w:i w:val="0"/>
      <w:iCs w:val="0"/>
      <w:sz w:val="20"/>
      <w:lang w:val="it-IT"/>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hAnsi="Times New Roman" w:cs="Symbol" w:hint="default"/>
      <w:b/>
      <w:bCs/>
      <w:strike w:val="0"/>
      <w:dstrike w:val="0"/>
      <w:sz w:val="20"/>
      <w:szCs w:val="20"/>
      <w:lang w:val="it-IT"/>
    </w:rPr>
  </w:style>
  <w:style w:type="character" w:customStyle="1" w:styleId="WW8Num4z0">
    <w:name w:val="WW8Num4z0"/>
    <w:rPr>
      <w:rFonts w:ascii="Times New Roman" w:hAnsi="Times New Roman" w:cs="Symbol" w:hint="default"/>
      <w:b/>
      <w:bCs/>
      <w:i w:val="0"/>
      <w:iCs w:val="0"/>
      <w:strike w:val="0"/>
      <w:dstrike w:val="0"/>
      <w:sz w:val="20"/>
      <w:lang w:val="it-IT"/>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OpenSymbol"/>
      <w:strike w:val="0"/>
      <w:dstrike w:val="0"/>
      <w:lang w:val="it-IT"/>
    </w:rPr>
  </w:style>
  <w:style w:type="character" w:customStyle="1" w:styleId="WW8Num6z0">
    <w:name w:val="WW8Num6z0"/>
    <w:rPr>
      <w:rFonts w:ascii="Symbol" w:hAnsi="Symbol" w:cs="OpenSymbol"/>
      <w:strike w:val="0"/>
      <w:dstrike w:val="0"/>
      <w:lang w:val="it-IT"/>
    </w:rPr>
  </w:style>
  <w:style w:type="character" w:customStyle="1" w:styleId="WW8Num7z0">
    <w:name w:val="WW8Num7z0"/>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Pr>
      <w:rFonts w:ascii="Symbol" w:eastAsia="Arial" w:hAnsi="Symbol" w:cs="OpenSymbol"/>
      <w:strike w:val="0"/>
      <w:dstrike w:val="0"/>
      <w:color w:val="000000"/>
      <w:sz w:val="22"/>
      <w:szCs w:val="22"/>
      <w:lang w:val="it-IT" w:eastAsia="hi-IN" w:bidi="hi-IN"/>
    </w:rPr>
  </w:style>
  <w:style w:type="character" w:customStyle="1" w:styleId="WW8Num9z0">
    <w:name w:val="WW8Num9z0"/>
    <w:rPr>
      <w:rFonts w:ascii="Symbol" w:eastAsia="Arial" w:hAnsi="Symbol" w:cs="OpenSymbol"/>
      <w:strike w:val="0"/>
      <w:dstrike w:val="0"/>
      <w:color w:val="000000"/>
      <w:sz w:val="22"/>
      <w:szCs w:val="22"/>
    </w:rPr>
  </w:style>
  <w:style w:type="character" w:customStyle="1" w:styleId="WW8Num10z0">
    <w:name w:val="WW8Num10z0"/>
    <w:rPr>
      <w:rFonts w:ascii="Symbol" w:eastAsia="Arial" w:hAnsi="Symbol" w:cs="OpenSymbol"/>
      <w:strike w:val="0"/>
      <w:dstrike w:val="0"/>
      <w:color w:val="000000"/>
      <w:sz w:val="22"/>
      <w:szCs w:val="22"/>
    </w:rPr>
  </w:style>
  <w:style w:type="character" w:customStyle="1" w:styleId="WW8Num11z0">
    <w:name w:val="WW8Num11z0"/>
    <w:rPr>
      <w:rFonts w:ascii="Symbol" w:eastAsia="Arial" w:hAnsi="Symbol" w:cs="OpenSymbol"/>
      <w:strike w:val="0"/>
      <w:dstrike w:val="0"/>
      <w:color w:val="000000"/>
      <w:sz w:val="22"/>
      <w:szCs w:val="22"/>
    </w:rPr>
  </w:style>
  <w:style w:type="character" w:customStyle="1" w:styleId="WW8Num12z0">
    <w:name w:val="WW8Num12z0"/>
    <w:rPr>
      <w:rFonts w:ascii="Symbol" w:eastAsia="Arial" w:hAnsi="Symbol" w:cs="OpenSymbol"/>
      <w:strike w:val="0"/>
      <w:dstrike w:val="0"/>
      <w:color w:val="000000"/>
      <w:sz w:val="22"/>
      <w:szCs w:val="22"/>
      <w:lang w:val="it-IT"/>
    </w:rPr>
  </w:style>
  <w:style w:type="character" w:customStyle="1" w:styleId="WW8Num13z0">
    <w:name w:val="WW8Num13z0"/>
    <w:rPr>
      <w:rFonts w:ascii="Times New Roman" w:eastAsia="Arial" w:hAnsi="Times New Roman" w:cs="OpenSymbol"/>
      <w:b/>
      <w:bCs/>
      <w:strike w:val="0"/>
      <w:dstrike w:val="0"/>
      <w:color w:val="000000"/>
      <w:sz w:val="20"/>
      <w:szCs w:val="20"/>
      <w:lang w:val="it-IT"/>
    </w:rPr>
  </w:style>
  <w:style w:type="character" w:customStyle="1" w:styleId="WW8Num14z0">
    <w:name w:val="WW8Num14z0"/>
    <w:rPr>
      <w:rFonts w:ascii="Symbol" w:hAnsi="Symbol" w:cs="OpenSymbol"/>
      <w:strike w:val="0"/>
      <w:dstrike w:val="0"/>
      <w:lang w:val="it-IT"/>
    </w:rPr>
  </w:style>
  <w:style w:type="character" w:customStyle="1" w:styleId="WW8Num14z1">
    <w:name w:val="WW8Num14z1"/>
    <w:rPr>
      <w:rFonts w:ascii="OpenSymbol" w:hAnsi="OpenSymbol" w:cs="OpenSymbol"/>
    </w:rPr>
  </w:style>
  <w:style w:type="character" w:customStyle="1" w:styleId="WW8Num15z0">
    <w:name w:val="WW8Num15z0"/>
    <w:rPr>
      <w:rFonts w:ascii="Symbol" w:eastAsia="Arial" w:hAnsi="Symbol" w:cs="OpenSymbol"/>
      <w:strike w:val="0"/>
      <w:dstrike w:val="0"/>
      <w:color w:val="000000"/>
      <w:sz w:val="22"/>
      <w:szCs w:val="22"/>
      <w:lang w:val="it-IT"/>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strike w:val="0"/>
      <w:dstrike w:val="0"/>
      <w:lang w:val="it-IT"/>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strike w:val="0"/>
      <w:dstrike w:val="0"/>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strike w:val="0"/>
      <w:dstrike w:val="0"/>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strike w:val="0"/>
      <w:dstrike w:val="0"/>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strike w:val="0"/>
      <w:dstrike w:val="0"/>
      <w:lang w:val="it-IT"/>
    </w:rPr>
  </w:style>
  <w:style w:type="character" w:customStyle="1" w:styleId="WW8Num22z1">
    <w:name w:val="WW8Num22z1"/>
    <w:rPr>
      <w:rFonts w:ascii="OpenSymbol" w:hAnsi="OpenSymbol" w:cs="OpenSymbol"/>
    </w:rPr>
  </w:style>
  <w:style w:type="character" w:customStyle="1" w:styleId="WW8Num23z0">
    <w:name w:val="WW8Num23z0"/>
    <w:rPr>
      <w:rFonts w:ascii="Times New Roman" w:hAnsi="Times New Roman" w:cs="Times New Roman"/>
      <w:b/>
      <w:bCs/>
      <w:strike w:val="0"/>
      <w:dstrike w:val="0"/>
      <w:sz w:val="20"/>
      <w:szCs w:val="20"/>
    </w:rPr>
  </w:style>
  <w:style w:type="character" w:customStyle="1" w:styleId="WW8Num23z1">
    <w:name w:val="WW8Num23z1"/>
    <w:rPr>
      <w:rFonts w:ascii="OpenSymbol" w:hAnsi="OpenSymbol" w:cs="OpenSymbol"/>
    </w:rPr>
  </w:style>
  <w:style w:type="character" w:customStyle="1" w:styleId="WW8Num24z0">
    <w:name w:val="WW8Num24z0"/>
    <w:rPr>
      <w:rFonts w:ascii="Times New Roman" w:hAnsi="Times New Roman" w:cs="Times New Roman"/>
      <w:b/>
      <w:bCs/>
      <w:strike w:val="0"/>
      <w:dstrike w:val="0"/>
      <w:sz w:val="20"/>
      <w:szCs w:val="20"/>
      <w:lang w:val="it-IT"/>
    </w:rPr>
  </w:style>
  <w:style w:type="character" w:customStyle="1" w:styleId="WW8Num24z1">
    <w:name w:val="WW8Num24z1"/>
    <w:rPr>
      <w:rFonts w:ascii="OpenSymbol" w:hAnsi="OpenSymbol" w:cs="OpenSymbol"/>
    </w:rPr>
  </w:style>
  <w:style w:type="character" w:customStyle="1" w:styleId="WW8Num25z0">
    <w:name w:val="WW8Num25z0"/>
    <w:rPr>
      <w:rFonts w:ascii="Times New Roman" w:hAnsi="Times New Roman" w:cs="Times New Roman"/>
      <w:b/>
      <w:bCs/>
      <w:strike w:val="0"/>
      <w:dstrike w:val="0"/>
      <w:sz w:val="20"/>
      <w:szCs w:val="20"/>
      <w:lang w:val="it-IT"/>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cs="Times New Roman"/>
      <w:b/>
      <w:bCs/>
      <w:strike w:val="0"/>
      <w:dstrike w:val="0"/>
      <w:sz w:val="20"/>
      <w:szCs w:val="20"/>
    </w:rPr>
  </w:style>
  <w:style w:type="character" w:customStyle="1" w:styleId="WW8Num26z1">
    <w:name w:val="WW8Num26z1"/>
    <w:rPr>
      <w:rFonts w:ascii="OpenSymbol" w:hAnsi="OpenSymbol" w:cs="OpenSymbol"/>
    </w:rPr>
  </w:style>
  <w:style w:type="character" w:customStyle="1" w:styleId="WW8Num27z0">
    <w:name w:val="WW8Num27z0"/>
    <w:rPr>
      <w:rFonts w:ascii="Times New Roman" w:hAnsi="Times New Roman" w:cs="Times New Roman"/>
      <w:b/>
      <w:bCs/>
      <w:strike w:val="0"/>
      <w:dstrike w:val="0"/>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Times New Roman" w:hAnsi="Times New Roman" w:cs="Times New Roman"/>
      <w:b/>
      <w:bCs/>
      <w:strike w:val="0"/>
      <w:dstrike w:val="0"/>
      <w:sz w:val="20"/>
      <w:szCs w:val="20"/>
    </w:rPr>
  </w:style>
  <w:style w:type="character" w:customStyle="1" w:styleId="WW8Num28z1">
    <w:name w:val="WW8Num28z1"/>
    <w:rPr>
      <w:rFonts w:ascii="OpenSymbol" w:hAnsi="OpenSymbol" w:cs="OpenSymbol"/>
    </w:rPr>
  </w:style>
  <w:style w:type="character" w:customStyle="1" w:styleId="WW8Num29z0">
    <w:name w:val="WW8Num29z0"/>
    <w:rPr>
      <w:rFonts w:ascii="Times New Roman" w:hAnsi="Times New Roman" w:cs="Times New Roman"/>
      <w:b/>
      <w:bCs/>
      <w:strike w:val="0"/>
      <w:dstrike w:val="0"/>
      <w:sz w:val="20"/>
      <w:szCs w:val="20"/>
    </w:rPr>
  </w:style>
  <w:style w:type="character" w:customStyle="1" w:styleId="WW8Num29z1">
    <w:name w:val="WW8Num29z1"/>
    <w:rPr>
      <w:rFonts w:ascii="OpenSymbol" w:hAnsi="OpenSymbol" w:cs="OpenSymbol"/>
    </w:rPr>
  </w:style>
  <w:style w:type="character" w:customStyle="1" w:styleId="WW8Num30z0">
    <w:name w:val="WW8Num30z0"/>
    <w:rPr>
      <w:rFonts w:ascii="Times New Roman" w:hAnsi="Times New Roman" w:cs="Times New Roman"/>
      <w:b/>
      <w:bCs/>
      <w:strike w:val="0"/>
      <w:dstrike w:val="0"/>
      <w:sz w:val="20"/>
      <w:szCs w:val="20"/>
    </w:rPr>
  </w:style>
  <w:style w:type="character" w:customStyle="1" w:styleId="WW8Num30z1">
    <w:name w:val="WW8Num30z1"/>
    <w:rPr>
      <w:rFonts w:ascii="OpenSymbol" w:hAnsi="OpenSymbol" w:cs="OpenSymbol"/>
    </w:rPr>
  </w:style>
  <w:style w:type="character" w:customStyle="1" w:styleId="WW8Num31z0">
    <w:name w:val="WW8Num31z0"/>
    <w:rPr>
      <w:rFonts w:ascii="Times New Roman" w:hAnsi="Times New Roman" w:cs="Times New Roman"/>
      <w:b/>
      <w:bCs/>
      <w:strike w:val="0"/>
      <w:dstrike w:val="0"/>
      <w:sz w:val="20"/>
      <w:szCs w:val="20"/>
      <w:lang w:val="it-IT"/>
    </w:rPr>
  </w:style>
  <w:style w:type="character" w:customStyle="1" w:styleId="WW8Num31z1">
    <w:name w:val="WW8Num31z1"/>
    <w:rPr>
      <w:rFonts w:ascii="OpenSymbol" w:hAnsi="OpenSymbol" w:cs="OpenSymbol"/>
    </w:rPr>
  </w:style>
  <w:style w:type="character" w:customStyle="1" w:styleId="WW8Num4z1">
    <w:name w:val="WW8Num4z1"/>
    <w:rPr>
      <w:rFonts w:ascii="Courier New" w:hAnsi="Courier New" w:cs="Courier New" w:hint="default"/>
      <w:sz w:val="20"/>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Courier New" w:hAnsi="Courier New"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2z1">
    <w:name w:val="WW8Num12z1"/>
    <w:rPr>
      <w:rFonts w:ascii="OpenSymbol" w:hAnsi="OpenSymbol" w:cs="OpenSymbol"/>
    </w:rPr>
  </w:style>
  <w:style w:type="character" w:customStyle="1" w:styleId="WW8Num13z2">
    <w:name w:val="WW8Num13z2"/>
    <w:rPr>
      <w:rFonts w:ascii="Symbol" w:hAnsi="Symbol" w:cs="OpenSymbol"/>
    </w:rPr>
  </w:style>
  <w:style w:type="character" w:customStyle="1" w:styleId="WW8Num2z1">
    <w:name w:val="WW8Num2z1"/>
    <w:rPr>
      <w:rFonts w:ascii="Courier New" w:hAnsi="Courier New" w:cs="Courier New" w:hint="default"/>
      <w:sz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blue">
    <w:name w:val="blue"/>
    <w:basedOn w:val="Carpredefinitoparagrafo1"/>
  </w:style>
  <w:style w:type="character" w:styleId="Collegamentoipertestuale">
    <w:name w:val="Hyperlink"/>
    <w:rPr>
      <w:color w:val="0000FF"/>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rPr>
      <w:rFonts w:ascii="Times New Roman" w:hAnsi="Times New Roman" w:cs="Times New Roman"/>
      <w:b w:val="0"/>
      <w:bCs w:val="0"/>
      <w:sz w:val="20"/>
      <w:szCs w:val="20"/>
    </w:rPr>
  </w:style>
  <w:style w:type="character" w:customStyle="1" w:styleId="WW8Num13z1">
    <w:name w:val="WW8Num13z1"/>
    <w:rPr>
      <w:rFonts w:ascii="OpenSymbol" w:hAnsi="OpenSymbol" w:cs="OpenSymbol"/>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Titolo8TimesNewRoman">
    <w:name w:val="Titolo 8 + Times New Roman"/>
    <w:basedOn w:val="Titolo8"/>
    <w:pPr>
      <w:numPr>
        <w:ilvl w:val="0"/>
        <w:numId w:val="0"/>
      </w:numPr>
      <w:spacing w:before="480" w:after="0"/>
      <w:jc w:val="center"/>
    </w:pPr>
    <w:rPr>
      <w:b/>
      <w:bCs/>
      <w:i w:val="0"/>
      <w:iCs w:val="0"/>
    </w:rPr>
  </w:style>
  <w:style w:type="paragraph" w:customStyle="1" w:styleId="Corpodeltesto21">
    <w:name w:val="Corpo del testo 21"/>
    <w:basedOn w:val="Normale"/>
    <w:pPr>
      <w:tabs>
        <w:tab w:val="left" w:pos="284"/>
      </w:tabs>
      <w:jc w:val="both"/>
    </w:p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Normal1">
    <w:name w:val="Normal1"/>
    <w:pPr>
      <w:suppressAutoHyphens/>
    </w:pPr>
    <w:rPr>
      <w:sz w:val="24"/>
      <w:szCs w:val="24"/>
      <w:lang w:eastAsia="ar-SA"/>
    </w:rPr>
  </w:style>
  <w:style w:type="paragraph" w:customStyle="1" w:styleId="Default">
    <w:name w:val="Default"/>
    <w:basedOn w:val="Normale"/>
    <w:pPr>
      <w:autoSpaceDE w:val="0"/>
    </w:pPr>
    <w:rPr>
      <w:rFonts w:ascii="Arial" w:eastAsia="Arial" w:hAnsi="Arial" w:cs="Arial"/>
      <w:color w:val="00000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8">
    <w:name w:val="heading 8"/>
    <w:basedOn w:val="Normale"/>
    <w:next w:val="Normale"/>
    <w:qFormat/>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Symbol" w:hint="default"/>
      <w:b/>
      <w:bCs/>
      <w:i w:val="0"/>
      <w:iCs w:val="0"/>
      <w:sz w:val="20"/>
      <w:lang w:val="it-IT"/>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hAnsi="Times New Roman" w:cs="Symbol" w:hint="default"/>
      <w:b/>
      <w:bCs/>
      <w:strike w:val="0"/>
      <w:dstrike w:val="0"/>
      <w:sz w:val="20"/>
      <w:szCs w:val="20"/>
      <w:lang w:val="it-IT"/>
    </w:rPr>
  </w:style>
  <w:style w:type="character" w:customStyle="1" w:styleId="WW8Num4z0">
    <w:name w:val="WW8Num4z0"/>
    <w:rPr>
      <w:rFonts w:ascii="Times New Roman" w:hAnsi="Times New Roman" w:cs="Symbol" w:hint="default"/>
      <w:b/>
      <w:bCs/>
      <w:i w:val="0"/>
      <w:iCs w:val="0"/>
      <w:strike w:val="0"/>
      <w:dstrike w:val="0"/>
      <w:sz w:val="20"/>
      <w:lang w:val="it-IT"/>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OpenSymbol"/>
      <w:strike w:val="0"/>
      <w:dstrike w:val="0"/>
      <w:lang w:val="it-IT"/>
    </w:rPr>
  </w:style>
  <w:style w:type="character" w:customStyle="1" w:styleId="WW8Num6z0">
    <w:name w:val="WW8Num6z0"/>
    <w:rPr>
      <w:rFonts w:ascii="Symbol" w:hAnsi="Symbol" w:cs="OpenSymbol"/>
      <w:strike w:val="0"/>
      <w:dstrike w:val="0"/>
      <w:lang w:val="it-IT"/>
    </w:rPr>
  </w:style>
  <w:style w:type="character" w:customStyle="1" w:styleId="WW8Num7z0">
    <w:name w:val="WW8Num7z0"/>
    <w:rPr>
      <w:rFonts w:ascii="Wingdings" w:eastAsia="Arial" w:hAnsi="Wingdings" w:cs="Wingdings"/>
      <w:caps w:val="0"/>
      <w:smallCaps w:val="0"/>
      <w:strike w:val="0"/>
      <w:dstrike w:val="0"/>
      <w:color w:val="000000"/>
      <w:spacing w:val="0"/>
      <w:kern w:val="1"/>
      <w:position w:val="0"/>
      <w:sz w:val="22"/>
      <w:szCs w:val="22"/>
      <w:vertAlign w:val="baseline"/>
      <w:em w:val="none"/>
      <w:lang w:val="en-GB" w:eastAsia="hi-I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Pr>
      <w:rFonts w:ascii="Symbol" w:eastAsia="Arial" w:hAnsi="Symbol" w:cs="OpenSymbol"/>
      <w:strike w:val="0"/>
      <w:dstrike w:val="0"/>
      <w:color w:val="000000"/>
      <w:sz w:val="22"/>
      <w:szCs w:val="22"/>
      <w:lang w:val="it-IT" w:eastAsia="hi-IN" w:bidi="hi-IN"/>
    </w:rPr>
  </w:style>
  <w:style w:type="character" w:customStyle="1" w:styleId="WW8Num9z0">
    <w:name w:val="WW8Num9z0"/>
    <w:rPr>
      <w:rFonts w:ascii="Symbol" w:eastAsia="Arial" w:hAnsi="Symbol" w:cs="OpenSymbol"/>
      <w:strike w:val="0"/>
      <w:dstrike w:val="0"/>
      <w:color w:val="000000"/>
      <w:sz w:val="22"/>
      <w:szCs w:val="22"/>
    </w:rPr>
  </w:style>
  <w:style w:type="character" w:customStyle="1" w:styleId="WW8Num10z0">
    <w:name w:val="WW8Num10z0"/>
    <w:rPr>
      <w:rFonts w:ascii="Symbol" w:eastAsia="Arial" w:hAnsi="Symbol" w:cs="OpenSymbol"/>
      <w:strike w:val="0"/>
      <w:dstrike w:val="0"/>
      <w:color w:val="000000"/>
      <w:sz w:val="22"/>
      <w:szCs w:val="22"/>
    </w:rPr>
  </w:style>
  <w:style w:type="character" w:customStyle="1" w:styleId="WW8Num11z0">
    <w:name w:val="WW8Num11z0"/>
    <w:rPr>
      <w:rFonts w:ascii="Symbol" w:eastAsia="Arial" w:hAnsi="Symbol" w:cs="OpenSymbol"/>
      <w:strike w:val="0"/>
      <w:dstrike w:val="0"/>
      <w:color w:val="000000"/>
      <w:sz w:val="22"/>
      <w:szCs w:val="22"/>
    </w:rPr>
  </w:style>
  <w:style w:type="character" w:customStyle="1" w:styleId="WW8Num12z0">
    <w:name w:val="WW8Num12z0"/>
    <w:rPr>
      <w:rFonts w:ascii="Symbol" w:eastAsia="Arial" w:hAnsi="Symbol" w:cs="OpenSymbol"/>
      <w:strike w:val="0"/>
      <w:dstrike w:val="0"/>
      <w:color w:val="000000"/>
      <w:sz w:val="22"/>
      <w:szCs w:val="22"/>
      <w:lang w:val="it-IT"/>
    </w:rPr>
  </w:style>
  <w:style w:type="character" w:customStyle="1" w:styleId="WW8Num13z0">
    <w:name w:val="WW8Num13z0"/>
    <w:rPr>
      <w:rFonts w:ascii="Times New Roman" w:eastAsia="Arial" w:hAnsi="Times New Roman" w:cs="OpenSymbol"/>
      <w:b/>
      <w:bCs/>
      <w:strike w:val="0"/>
      <w:dstrike w:val="0"/>
      <w:color w:val="000000"/>
      <w:sz w:val="20"/>
      <w:szCs w:val="20"/>
      <w:lang w:val="it-IT"/>
    </w:rPr>
  </w:style>
  <w:style w:type="character" w:customStyle="1" w:styleId="WW8Num14z0">
    <w:name w:val="WW8Num14z0"/>
    <w:rPr>
      <w:rFonts w:ascii="Symbol" w:hAnsi="Symbol" w:cs="OpenSymbol"/>
      <w:strike w:val="0"/>
      <w:dstrike w:val="0"/>
      <w:lang w:val="it-IT"/>
    </w:rPr>
  </w:style>
  <w:style w:type="character" w:customStyle="1" w:styleId="WW8Num14z1">
    <w:name w:val="WW8Num14z1"/>
    <w:rPr>
      <w:rFonts w:ascii="OpenSymbol" w:hAnsi="OpenSymbol" w:cs="OpenSymbol"/>
    </w:rPr>
  </w:style>
  <w:style w:type="character" w:customStyle="1" w:styleId="WW8Num15z0">
    <w:name w:val="WW8Num15z0"/>
    <w:rPr>
      <w:rFonts w:ascii="Symbol" w:eastAsia="Arial" w:hAnsi="Symbol" w:cs="OpenSymbol"/>
      <w:strike w:val="0"/>
      <w:dstrike w:val="0"/>
      <w:color w:val="000000"/>
      <w:sz w:val="22"/>
      <w:szCs w:val="22"/>
      <w:lang w:val="it-IT"/>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strike w:val="0"/>
      <w:dstrike w:val="0"/>
      <w:lang w:val="it-IT"/>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strike w:val="0"/>
      <w:dstrike w:val="0"/>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strike w:val="0"/>
      <w:dstrike w:val="0"/>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strike w:val="0"/>
      <w:dstrike w:val="0"/>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strike w:val="0"/>
      <w:dstrike w:val="0"/>
      <w:lang w:val="it-IT"/>
    </w:rPr>
  </w:style>
  <w:style w:type="character" w:customStyle="1" w:styleId="WW8Num22z1">
    <w:name w:val="WW8Num22z1"/>
    <w:rPr>
      <w:rFonts w:ascii="OpenSymbol" w:hAnsi="OpenSymbol" w:cs="OpenSymbol"/>
    </w:rPr>
  </w:style>
  <w:style w:type="character" w:customStyle="1" w:styleId="WW8Num23z0">
    <w:name w:val="WW8Num23z0"/>
    <w:rPr>
      <w:rFonts w:ascii="Times New Roman" w:hAnsi="Times New Roman" w:cs="Times New Roman"/>
      <w:b/>
      <w:bCs/>
      <w:strike w:val="0"/>
      <w:dstrike w:val="0"/>
      <w:sz w:val="20"/>
      <w:szCs w:val="20"/>
    </w:rPr>
  </w:style>
  <w:style w:type="character" w:customStyle="1" w:styleId="WW8Num23z1">
    <w:name w:val="WW8Num23z1"/>
    <w:rPr>
      <w:rFonts w:ascii="OpenSymbol" w:hAnsi="OpenSymbol" w:cs="OpenSymbol"/>
    </w:rPr>
  </w:style>
  <w:style w:type="character" w:customStyle="1" w:styleId="WW8Num24z0">
    <w:name w:val="WW8Num24z0"/>
    <w:rPr>
      <w:rFonts w:ascii="Times New Roman" w:hAnsi="Times New Roman" w:cs="Times New Roman"/>
      <w:b/>
      <w:bCs/>
      <w:strike w:val="0"/>
      <w:dstrike w:val="0"/>
      <w:sz w:val="20"/>
      <w:szCs w:val="20"/>
      <w:lang w:val="it-IT"/>
    </w:rPr>
  </w:style>
  <w:style w:type="character" w:customStyle="1" w:styleId="WW8Num24z1">
    <w:name w:val="WW8Num24z1"/>
    <w:rPr>
      <w:rFonts w:ascii="OpenSymbol" w:hAnsi="OpenSymbol" w:cs="OpenSymbol"/>
    </w:rPr>
  </w:style>
  <w:style w:type="character" w:customStyle="1" w:styleId="WW8Num25z0">
    <w:name w:val="WW8Num25z0"/>
    <w:rPr>
      <w:rFonts w:ascii="Times New Roman" w:hAnsi="Times New Roman" w:cs="Times New Roman"/>
      <w:b/>
      <w:bCs/>
      <w:strike w:val="0"/>
      <w:dstrike w:val="0"/>
      <w:sz w:val="20"/>
      <w:szCs w:val="20"/>
      <w:lang w:val="it-IT"/>
    </w:rPr>
  </w:style>
  <w:style w:type="character" w:customStyle="1" w:styleId="WW8Num25z1">
    <w:name w:val="WW8Num25z1"/>
    <w:rPr>
      <w:rFonts w:ascii="OpenSymbol" w:hAnsi="OpenSymbol" w:cs="OpenSymbol"/>
    </w:rPr>
  </w:style>
  <w:style w:type="character" w:customStyle="1" w:styleId="WW8Num26z0">
    <w:name w:val="WW8Num26z0"/>
    <w:rPr>
      <w:rFonts w:ascii="Times New Roman" w:hAnsi="Times New Roman" w:cs="Times New Roman"/>
      <w:b/>
      <w:bCs/>
      <w:strike w:val="0"/>
      <w:dstrike w:val="0"/>
      <w:sz w:val="20"/>
      <w:szCs w:val="20"/>
    </w:rPr>
  </w:style>
  <w:style w:type="character" w:customStyle="1" w:styleId="WW8Num26z1">
    <w:name w:val="WW8Num26z1"/>
    <w:rPr>
      <w:rFonts w:ascii="OpenSymbol" w:hAnsi="OpenSymbol" w:cs="OpenSymbol"/>
    </w:rPr>
  </w:style>
  <w:style w:type="character" w:customStyle="1" w:styleId="WW8Num27z0">
    <w:name w:val="WW8Num27z0"/>
    <w:rPr>
      <w:rFonts w:ascii="Times New Roman" w:hAnsi="Times New Roman" w:cs="Times New Roman"/>
      <w:b/>
      <w:bCs/>
      <w:strike w:val="0"/>
      <w:dstrike w:val="0"/>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Times New Roman" w:hAnsi="Times New Roman" w:cs="Times New Roman"/>
      <w:b/>
      <w:bCs/>
      <w:strike w:val="0"/>
      <w:dstrike w:val="0"/>
      <w:sz w:val="20"/>
      <w:szCs w:val="20"/>
    </w:rPr>
  </w:style>
  <w:style w:type="character" w:customStyle="1" w:styleId="WW8Num28z1">
    <w:name w:val="WW8Num28z1"/>
    <w:rPr>
      <w:rFonts w:ascii="OpenSymbol" w:hAnsi="OpenSymbol" w:cs="OpenSymbol"/>
    </w:rPr>
  </w:style>
  <w:style w:type="character" w:customStyle="1" w:styleId="WW8Num29z0">
    <w:name w:val="WW8Num29z0"/>
    <w:rPr>
      <w:rFonts w:ascii="Times New Roman" w:hAnsi="Times New Roman" w:cs="Times New Roman"/>
      <w:b/>
      <w:bCs/>
      <w:strike w:val="0"/>
      <w:dstrike w:val="0"/>
      <w:sz w:val="20"/>
      <w:szCs w:val="20"/>
    </w:rPr>
  </w:style>
  <w:style w:type="character" w:customStyle="1" w:styleId="WW8Num29z1">
    <w:name w:val="WW8Num29z1"/>
    <w:rPr>
      <w:rFonts w:ascii="OpenSymbol" w:hAnsi="OpenSymbol" w:cs="OpenSymbol"/>
    </w:rPr>
  </w:style>
  <w:style w:type="character" w:customStyle="1" w:styleId="WW8Num30z0">
    <w:name w:val="WW8Num30z0"/>
    <w:rPr>
      <w:rFonts w:ascii="Times New Roman" w:hAnsi="Times New Roman" w:cs="Times New Roman"/>
      <w:b/>
      <w:bCs/>
      <w:strike w:val="0"/>
      <w:dstrike w:val="0"/>
      <w:sz w:val="20"/>
      <w:szCs w:val="20"/>
    </w:rPr>
  </w:style>
  <w:style w:type="character" w:customStyle="1" w:styleId="WW8Num30z1">
    <w:name w:val="WW8Num30z1"/>
    <w:rPr>
      <w:rFonts w:ascii="OpenSymbol" w:hAnsi="OpenSymbol" w:cs="OpenSymbol"/>
    </w:rPr>
  </w:style>
  <w:style w:type="character" w:customStyle="1" w:styleId="WW8Num31z0">
    <w:name w:val="WW8Num31z0"/>
    <w:rPr>
      <w:rFonts w:ascii="Times New Roman" w:hAnsi="Times New Roman" w:cs="Times New Roman"/>
      <w:b/>
      <w:bCs/>
      <w:strike w:val="0"/>
      <w:dstrike w:val="0"/>
      <w:sz w:val="20"/>
      <w:szCs w:val="20"/>
      <w:lang w:val="it-IT"/>
    </w:rPr>
  </w:style>
  <w:style w:type="character" w:customStyle="1" w:styleId="WW8Num31z1">
    <w:name w:val="WW8Num31z1"/>
    <w:rPr>
      <w:rFonts w:ascii="OpenSymbol" w:hAnsi="OpenSymbol" w:cs="OpenSymbol"/>
    </w:rPr>
  </w:style>
  <w:style w:type="character" w:customStyle="1" w:styleId="WW8Num4z1">
    <w:name w:val="WW8Num4z1"/>
    <w:rPr>
      <w:rFonts w:ascii="Courier New" w:hAnsi="Courier New" w:cs="Courier New" w:hint="default"/>
      <w:sz w:val="20"/>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Courier New" w:hAnsi="Courier New"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2z1">
    <w:name w:val="WW8Num12z1"/>
    <w:rPr>
      <w:rFonts w:ascii="OpenSymbol" w:hAnsi="OpenSymbol" w:cs="OpenSymbol"/>
    </w:rPr>
  </w:style>
  <w:style w:type="character" w:customStyle="1" w:styleId="WW8Num13z2">
    <w:name w:val="WW8Num13z2"/>
    <w:rPr>
      <w:rFonts w:ascii="Symbol" w:hAnsi="Symbol" w:cs="OpenSymbol"/>
    </w:rPr>
  </w:style>
  <w:style w:type="character" w:customStyle="1" w:styleId="WW8Num2z1">
    <w:name w:val="WW8Num2z1"/>
    <w:rPr>
      <w:rFonts w:ascii="Courier New" w:hAnsi="Courier New" w:cs="Courier New" w:hint="default"/>
      <w:sz w:val="2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blue">
    <w:name w:val="blue"/>
    <w:basedOn w:val="Carpredefinitoparagrafo1"/>
  </w:style>
  <w:style w:type="character" w:styleId="Collegamentoipertestuale">
    <w:name w:val="Hyperlink"/>
    <w:rPr>
      <w:color w:val="0000FF"/>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rPr>
      <w:rFonts w:ascii="Times New Roman" w:hAnsi="Times New Roman" w:cs="Times New Roman"/>
      <w:b w:val="0"/>
      <w:bCs w:val="0"/>
      <w:sz w:val="20"/>
      <w:szCs w:val="20"/>
    </w:rPr>
  </w:style>
  <w:style w:type="character" w:customStyle="1" w:styleId="WW8Num13z1">
    <w:name w:val="WW8Num13z1"/>
    <w:rPr>
      <w:rFonts w:ascii="OpenSymbol" w:hAnsi="OpenSymbol" w:cs="OpenSymbol"/>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Titolo8TimesNewRoman">
    <w:name w:val="Titolo 8 + Times New Roman"/>
    <w:basedOn w:val="Titolo8"/>
    <w:pPr>
      <w:numPr>
        <w:ilvl w:val="0"/>
        <w:numId w:val="0"/>
      </w:numPr>
      <w:spacing w:before="480" w:after="0"/>
      <w:jc w:val="center"/>
    </w:pPr>
    <w:rPr>
      <w:b/>
      <w:bCs/>
      <w:i w:val="0"/>
      <w:iCs w:val="0"/>
    </w:rPr>
  </w:style>
  <w:style w:type="paragraph" w:customStyle="1" w:styleId="Corpodeltesto21">
    <w:name w:val="Corpo del testo 21"/>
    <w:basedOn w:val="Normale"/>
    <w:pPr>
      <w:tabs>
        <w:tab w:val="left" w:pos="284"/>
      </w:tabs>
      <w:jc w:val="both"/>
    </w:p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Normal1">
    <w:name w:val="Normal1"/>
    <w:pPr>
      <w:suppressAutoHyphens/>
    </w:pPr>
    <w:rPr>
      <w:sz w:val="24"/>
      <w:szCs w:val="24"/>
      <w:lang w:eastAsia="ar-SA"/>
    </w:rPr>
  </w:style>
  <w:style w:type="paragraph" w:customStyle="1" w:styleId="Default">
    <w:name w:val="Default"/>
    <w:basedOn w:val="Normale"/>
    <w:pPr>
      <w:autoSpaceDE w:val="0"/>
    </w:pPr>
    <w:rPr>
      <w:rFonts w:ascii="Arial" w:eastAsia="Arial" w:hAnsi="Arial" w:cs="Arial"/>
      <w:color w:val="00000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7526</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DIRITTO DEL COMMERCIO INTERNAZIONALE</vt:lpstr>
    </vt:vector>
  </TitlesOfParts>
  <Company>Roedl &amp; Partner</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DIRITTO DEL COMMERCIO INTERNAZIONALE</dc:title>
  <dc:creator>Francesca Ragno</dc:creator>
  <cp:lastModifiedBy>Chiara Bertoni</cp:lastModifiedBy>
  <cp:revision>2</cp:revision>
  <cp:lastPrinted>2012-07-03T07:56:00Z</cp:lastPrinted>
  <dcterms:created xsi:type="dcterms:W3CDTF">2015-10-16T07:50:00Z</dcterms:created>
  <dcterms:modified xsi:type="dcterms:W3CDTF">2015-10-16T07:50:00Z</dcterms:modified>
</cp:coreProperties>
</file>