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63" w:rsidRDefault="006A2263" w:rsidP="006A2263">
      <w:pPr>
        <w:pStyle w:val="Intestazione"/>
        <w:rPr>
          <w:rFonts w:ascii="Maiandra GD" w:hAnsi="Maiandra GD" w:cs="Arial"/>
          <w:b/>
          <w:color w:val="000080"/>
          <w:sz w:val="28"/>
          <w:szCs w:val="28"/>
          <w:u w:val="single"/>
        </w:rPr>
      </w:pPr>
      <w:r w:rsidRPr="00636299">
        <w:rPr>
          <w:rFonts w:ascii="Maiandra GD" w:hAnsi="Maiandra GD" w:cs="Arial"/>
          <w:b/>
          <w:color w:val="000080"/>
          <w:sz w:val="28"/>
          <w:szCs w:val="28"/>
          <w:u w:val="single"/>
        </w:rPr>
        <w:t>PROGRAMMA DIDATTICO</w:t>
      </w:r>
    </w:p>
    <w:p w:rsidR="006A2263" w:rsidRPr="00636299" w:rsidRDefault="006A2263" w:rsidP="006A2263">
      <w:pPr>
        <w:pStyle w:val="Intestazione"/>
        <w:rPr>
          <w:rFonts w:ascii="Maiandra GD" w:hAnsi="Maiandra GD" w:cs="Arial"/>
          <w:b/>
          <w:color w:val="000080"/>
          <w:sz w:val="28"/>
          <w:szCs w:val="28"/>
        </w:rPr>
      </w:pPr>
    </w:p>
    <w:tbl>
      <w:tblPr>
        <w:tblW w:w="100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4973"/>
        <w:gridCol w:w="5104"/>
      </w:tblGrid>
      <w:tr w:rsidR="004416D7" w:rsidRPr="00AF3F48" w:rsidTr="00F534C2">
        <w:trPr>
          <w:trHeight w:val="629"/>
        </w:trPr>
        <w:tc>
          <w:tcPr>
            <w:tcW w:w="10077" w:type="dxa"/>
            <w:gridSpan w:val="2"/>
          </w:tcPr>
          <w:p w:rsidR="004416D7" w:rsidRPr="00AF3F48" w:rsidRDefault="004416D7" w:rsidP="00177E0A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DOCENTE: </w:t>
            </w:r>
            <w:r w:rsidR="00D11EBD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Prof</w:t>
            </w:r>
            <w:r w:rsidR="00244B4E">
              <w:rPr>
                <w:rFonts w:ascii="Maiandra GD" w:hAnsi="Maiandra GD" w:cs="Arial"/>
                <w:color w:val="000080"/>
                <w:sz w:val="22"/>
                <w:szCs w:val="22"/>
              </w:rPr>
              <w:t>essor Corrado Barbui</w:t>
            </w:r>
          </w:p>
        </w:tc>
      </w:tr>
      <w:tr w:rsidR="004416D7" w:rsidRPr="00AF3F48" w:rsidTr="00F534C2">
        <w:trPr>
          <w:trHeight w:val="629"/>
        </w:trPr>
        <w:tc>
          <w:tcPr>
            <w:tcW w:w="10077" w:type="dxa"/>
            <w:gridSpan w:val="2"/>
          </w:tcPr>
          <w:p w:rsidR="004416D7" w:rsidRPr="00AF3F48" w:rsidRDefault="004416D7" w:rsidP="00F534C2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I</w:t>
            </w: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>NSEGNAMENTO</w:t>
            </w:r>
            <w:r w:rsidR="00D43357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 (corso integrato)</w:t>
            </w: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: </w:t>
            </w:r>
            <w:r w:rsidR="00244B4E">
              <w:rPr>
                <w:rFonts w:ascii="Maiandra GD" w:hAnsi="Maiandra GD" w:cs="Arial"/>
                <w:color w:val="000080"/>
                <w:sz w:val="22"/>
                <w:szCs w:val="22"/>
              </w:rPr>
              <w:t>Psichiatria</w:t>
            </w:r>
          </w:p>
        </w:tc>
      </w:tr>
      <w:tr w:rsidR="004416D7" w:rsidRPr="00AF3F48" w:rsidTr="00AF3F48">
        <w:trPr>
          <w:trHeight w:val="629"/>
        </w:trPr>
        <w:tc>
          <w:tcPr>
            <w:tcW w:w="4973" w:type="dxa"/>
          </w:tcPr>
          <w:p w:rsidR="004416D7" w:rsidRPr="00AF3F48" w:rsidRDefault="004416D7" w:rsidP="00177E0A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MODULO:</w:t>
            </w:r>
          </w:p>
        </w:tc>
        <w:tc>
          <w:tcPr>
            <w:tcW w:w="5104" w:type="dxa"/>
          </w:tcPr>
          <w:p w:rsidR="004416D7" w:rsidRPr="00AF3F48" w:rsidRDefault="004416D7" w:rsidP="00177E0A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  <w:tr w:rsidR="005A2D18" w:rsidRPr="00AF3F48" w:rsidTr="00AF3F48">
        <w:trPr>
          <w:trHeight w:val="629"/>
        </w:trPr>
        <w:tc>
          <w:tcPr>
            <w:tcW w:w="4973" w:type="dxa"/>
          </w:tcPr>
          <w:p w:rsidR="005A2D18" w:rsidRDefault="005A343C" w:rsidP="009A749D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CFU</w:t>
            </w:r>
            <w:r w:rsidR="009A749D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del </w:t>
            </w:r>
            <w:r w:rsidR="009A749D">
              <w:rPr>
                <w:rFonts w:ascii="Maiandra GD" w:hAnsi="Maiandra GD" w:cs="Arial"/>
                <w:color w:val="000080"/>
                <w:sz w:val="22"/>
                <w:szCs w:val="22"/>
              </w:rPr>
              <w:t>Modulo</w:t>
            </w:r>
            <w:r w:rsidR="009A749D"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>:</w:t>
            </w:r>
          </w:p>
          <w:p w:rsidR="005A343C" w:rsidRDefault="005A343C" w:rsidP="009A749D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5A343C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Equivalenti a ore di lezione frontale:  </w:t>
            </w:r>
          </w:p>
          <w:p w:rsidR="005A343C" w:rsidRDefault="005A343C" w:rsidP="009A749D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5A343C">
              <w:rPr>
                <w:rFonts w:ascii="Maiandra GD" w:hAnsi="Maiandra GD" w:cs="Arial"/>
                <w:color w:val="000080"/>
                <w:sz w:val="22"/>
                <w:szCs w:val="22"/>
              </w:rPr>
              <w:t>Ore di esercitazione</w:t>
            </w:r>
            <w:r w:rsidR="0065576E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(se presenti)</w:t>
            </w:r>
            <w:r w:rsidR="00534722">
              <w:rPr>
                <w:rFonts w:ascii="Maiandra GD" w:hAnsi="Maiandra GD" w:cs="Arial"/>
                <w:color w:val="000080"/>
                <w:sz w:val="22"/>
                <w:szCs w:val="22"/>
              </w:rPr>
              <w:t>:</w:t>
            </w:r>
          </w:p>
          <w:p w:rsidR="005A343C" w:rsidRPr="00AF3F48" w:rsidRDefault="005A343C" w:rsidP="009A749D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  <w:tc>
          <w:tcPr>
            <w:tcW w:w="5104" w:type="dxa"/>
          </w:tcPr>
          <w:p w:rsidR="005A2D18" w:rsidRPr="00AF3F48" w:rsidRDefault="005A2D18" w:rsidP="00733383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  <w:tr w:rsidR="005B7182" w:rsidRPr="00AF3F48" w:rsidTr="00AF3F48">
        <w:trPr>
          <w:trHeight w:val="306"/>
        </w:trPr>
        <w:tc>
          <w:tcPr>
            <w:tcW w:w="4973" w:type="dxa"/>
          </w:tcPr>
          <w:p w:rsidR="005B7182" w:rsidRDefault="00246757" w:rsidP="00246757">
            <w:pPr>
              <w:pStyle w:val="Intestazione"/>
              <w:rPr>
                <w:color w:val="003399"/>
              </w:rPr>
            </w:pPr>
            <w:r w:rsidRPr="00877087">
              <w:rPr>
                <w:color w:val="003399"/>
              </w:rPr>
              <w:t xml:space="preserve">Anno          1° </w:t>
            </w:r>
            <w:r w:rsidRPr="00877087">
              <w:rPr>
                <w:color w:val="003399"/>
              </w:rPr>
              <w:sym w:font="Wingdings" w:char="F06F"/>
            </w:r>
            <w:r w:rsidRPr="00877087">
              <w:rPr>
                <w:color w:val="003399"/>
              </w:rPr>
              <w:t xml:space="preserve">     2° </w:t>
            </w:r>
            <w:r w:rsidRPr="00877087">
              <w:rPr>
                <w:color w:val="003399"/>
              </w:rPr>
              <w:sym w:font="Wingdings" w:char="F06F"/>
            </w:r>
            <w:r w:rsidRPr="00877087">
              <w:rPr>
                <w:color w:val="003399"/>
              </w:rPr>
              <w:t xml:space="preserve">     3° </w:t>
            </w:r>
            <w:r w:rsidRPr="00877087">
              <w:rPr>
                <w:color w:val="003399"/>
              </w:rPr>
              <w:sym w:font="Wingdings" w:char="F06F"/>
            </w:r>
            <w:r w:rsidRPr="00877087">
              <w:rPr>
                <w:color w:val="003399"/>
              </w:rPr>
              <w:t xml:space="preserve">   </w:t>
            </w:r>
          </w:p>
          <w:p w:rsidR="005A1AC6" w:rsidRPr="00877087" w:rsidRDefault="005A1AC6" w:rsidP="00246757">
            <w:pPr>
              <w:pStyle w:val="Intestazione"/>
              <w:rPr>
                <w:color w:val="003399"/>
              </w:rPr>
            </w:pPr>
          </w:p>
          <w:p w:rsidR="00246757" w:rsidRPr="00AF3F48" w:rsidRDefault="00246757" w:rsidP="00246757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877087">
              <w:rPr>
                <w:color w:val="003399"/>
              </w:rPr>
              <w:t xml:space="preserve">Semestre    1° </w:t>
            </w:r>
            <w:r w:rsidRPr="00877087">
              <w:rPr>
                <w:color w:val="003399"/>
              </w:rPr>
              <w:sym w:font="Wingdings" w:char="F06F"/>
            </w:r>
            <w:r w:rsidRPr="00877087">
              <w:rPr>
                <w:color w:val="003399"/>
              </w:rPr>
              <w:t xml:space="preserve">     2° </w:t>
            </w:r>
            <w:r w:rsidRPr="00877087">
              <w:rPr>
                <w:color w:val="003399"/>
              </w:rPr>
              <w:sym w:font="Wingdings" w:char="F06F"/>
            </w:r>
          </w:p>
        </w:tc>
        <w:tc>
          <w:tcPr>
            <w:tcW w:w="5104" w:type="dxa"/>
          </w:tcPr>
          <w:p w:rsidR="005B7182" w:rsidRPr="00AF3F48" w:rsidRDefault="005B7182" w:rsidP="007754D3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</w:tbl>
    <w:p w:rsidR="006A2263" w:rsidRPr="0013731F" w:rsidRDefault="006A2263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515B31" w:rsidRPr="0013731F" w:rsidRDefault="00515B31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8E5756" w:rsidRPr="00405F0A" w:rsidRDefault="006A2263" w:rsidP="005A2D18">
      <w:pPr>
        <w:ind w:right="428"/>
        <w:jc w:val="both"/>
        <w:rPr>
          <w:rFonts w:ascii="Maiandra GD" w:eastAsia="Arial Unicode MS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Obiettivi del corso</w:t>
      </w:r>
      <w:r w:rsidR="008E5756" w:rsidRPr="00405F0A">
        <w:rPr>
          <w:rFonts w:ascii="Maiandra GD" w:hAnsi="Maiandra GD" w:cs="Arial"/>
          <w:color w:val="000080"/>
          <w:sz w:val="22"/>
          <w:szCs w:val="22"/>
        </w:rPr>
        <w:t xml:space="preserve"> (n° 3 righe max)</w:t>
      </w:r>
      <w:r w:rsidRPr="00405F0A">
        <w:rPr>
          <w:rFonts w:ascii="Maiandra GD" w:hAnsi="Maiandra GD" w:cs="Arial"/>
          <w:color w:val="000080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112"/>
      </w:tblGrid>
      <w:tr w:rsidR="008E5756" w:rsidRPr="00AF3F48" w:rsidTr="00AF3F48">
        <w:tc>
          <w:tcPr>
            <w:tcW w:w="10112" w:type="dxa"/>
          </w:tcPr>
          <w:p w:rsidR="008E5756" w:rsidRDefault="008E5756" w:rsidP="00AF3F48">
            <w:pPr>
              <w:jc w:val="both"/>
              <w:rPr>
                <w:rFonts w:ascii="Maiandra GD" w:eastAsia="Arial Unicode MS" w:hAnsi="Maiandra GD" w:cs="Arial"/>
                <w:color w:val="000080"/>
                <w:sz w:val="22"/>
                <w:szCs w:val="22"/>
              </w:rPr>
            </w:pPr>
          </w:p>
          <w:p w:rsidR="00244B4E" w:rsidRPr="00253A32" w:rsidRDefault="00244B4E" w:rsidP="00244B4E">
            <w:pPr>
              <w:numPr>
                <w:ilvl w:val="0"/>
                <w:numId w:val="15"/>
              </w:num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>Far conoscere l’organizzazione dell’assistenza psichiatrica in Italia;</w:t>
            </w:r>
          </w:p>
          <w:p w:rsidR="00244B4E" w:rsidRPr="00253A32" w:rsidRDefault="00244B4E" w:rsidP="00244B4E">
            <w:pPr>
              <w:numPr>
                <w:ilvl w:val="0"/>
                <w:numId w:val="15"/>
              </w:num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>fornire i concetti basilari della pratica clinica in psichiatria (diagnosi e terapia);</w:t>
            </w:r>
          </w:p>
          <w:p w:rsidR="00244B4E" w:rsidRPr="00253A32" w:rsidRDefault="00244B4E" w:rsidP="00244B4E">
            <w:pPr>
              <w:numPr>
                <w:ilvl w:val="0"/>
                <w:numId w:val="15"/>
              </w:numPr>
              <w:ind w:right="428"/>
              <w:jc w:val="both"/>
              <w:rPr>
                <w:rFonts w:eastAsia="Arial Unicode MS"/>
                <w:color w:val="000080"/>
                <w:sz w:val="22"/>
                <w:szCs w:val="22"/>
              </w:rPr>
            </w:pP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>aiutare a capire come avere un approccio “integrato” al paziente psichiatrico</w:t>
            </w:r>
          </w:p>
          <w:p w:rsidR="0099131A" w:rsidRDefault="0099131A" w:rsidP="00AF3F48">
            <w:pPr>
              <w:jc w:val="both"/>
              <w:rPr>
                <w:rFonts w:ascii="Maiandra GD" w:eastAsia="Arial Unicode MS" w:hAnsi="Maiandra GD" w:cs="Arial"/>
                <w:color w:val="000080"/>
                <w:sz w:val="22"/>
                <w:szCs w:val="22"/>
              </w:rPr>
            </w:pPr>
          </w:p>
          <w:p w:rsidR="0099131A" w:rsidRPr="00AF3F48" w:rsidRDefault="0099131A" w:rsidP="00AF3F48">
            <w:pPr>
              <w:jc w:val="both"/>
              <w:rPr>
                <w:rFonts w:ascii="Maiandra GD" w:eastAsia="Arial Unicode MS" w:hAnsi="Maiandra GD" w:cs="Arial"/>
                <w:color w:val="000080"/>
                <w:sz w:val="22"/>
                <w:szCs w:val="22"/>
              </w:rPr>
            </w:pPr>
          </w:p>
        </w:tc>
      </w:tr>
    </w:tbl>
    <w:p w:rsidR="006A2263" w:rsidRPr="00405F0A" w:rsidRDefault="006A2263" w:rsidP="006A2263">
      <w:pPr>
        <w:jc w:val="both"/>
        <w:rPr>
          <w:rFonts w:ascii="Maiandra GD" w:eastAsia="Arial Unicode MS" w:hAnsi="Maiandra GD" w:cs="Arial"/>
          <w:color w:val="000080"/>
          <w:sz w:val="22"/>
          <w:szCs w:val="22"/>
        </w:rPr>
      </w:pPr>
    </w:p>
    <w:p w:rsidR="006A2263" w:rsidRPr="00405F0A" w:rsidRDefault="006A2263" w:rsidP="006A2263">
      <w:pPr>
        <w:rPr>
          <w:rFonts w:ascii="Maiandra GD" w:hAnsi="Maiandra GD" w:cs="Arial"/>
          <w:color w:val="000080"/>
          <w:sz w:val="22"/>
          <w:szCs w:val="22"/>
        </w:rPr>
      </w:pPr>
    </w:p>
    <w:p w:rsidR="006A2263" w:rsidRPr="00405F0A" w:rsidRDefault="006A2263" w:rsidP="006A2263">
      <w:pPr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Programma</w:t>
      </w:r>
      <w:r w:rsidR="008E5756" w:rsidRPr="00405F0A">
        <w:rPr>
          <w:rFonts w:ascii="Maiandra GD" w:hAnsi="Maiandra GD" w:cs="Arial"/>
          <w:color w:val="000080"/>
          <w:sz w:val="22"/>
          <w:szCs w:val="22"/>
        </w:rPr>
        <w:t xml:space="preserve"> in forma sintetica (n° 4 righe max)</w:t>
      </w:r>
      <w:r w:rsidRPr="00405F0A">
        <w:rPr>
          <w:rFonts w:ascii="Maiandra GD" w:hAnsi="Maiandra GD" w:cs="Arial"/>
          <w:color w:val="00008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112"/>
      </w:tblGrid>
      <w:tr w:rsidR="008E5756" w:rsidRPr="00AF3F48" w:rsidTr="00AF3F48">
        <w:tc>
          <w:tcPr>
            <w:tcW w:w="10112" w:type="dxa"/>
          </w:tcPr>
          <w:p w:rsidR="00244B4E" w:rsidRDefault="00244B4E" w:rsidP="00244B4E">
            <w:pPr>
              <w:ind w:left="720"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  <w:p w:rsidR="00244B4E" w:rsidRPr="00253A32" w:rsidRDefault="00244B4E" w:rsidP="00244B4E">
            <w:pPr>
              <w:numPr>
                <w:ilvl w:val="0"/>
                <w:numId w:val="15"/>
              </w:num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La legge Basaglia e l’organizzazione dei servizi psichiatrici in Italia dopo la riforma. </w:t>
            </w:r>
          </w:p>
          <w:p w:rsidR="00244B4E" w:rsidRPr="00253A32" w:rsidRDefault="00244B4E" w:rsidP="00244B4E">
            <w:pPr>
              <w:numPr>
                <w:ilvl w:val="0"/>
                <w:numId w:val="15"/>
              </w:num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I disturbi affettivi e i disturbi d’ansia. </w:t>
            </w:r>
          </w:p>
          <w:p w:rsidR="00244B4E" w:rsidRPr="00253A32" w:rsidRDefault="00244B4E" w:rsidP="00244B4E">
            <w:pPr>
              <w:numPr>
                <w:ilvl w:val="0"/>
                <w:numId w:val="15"/>
              </w:num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La schizofrenia e i disturbi dello spettro schizofrenico. </w:t>
            </w:r>
          </w:p>
          <w:p w:rsidR="00534722" w:rsidRPr="00AF3F48" w:rsidRDefault="00534722" w:rsidP="00AF3F48">
            <w:pPr>
              <w:jc w:val="both"/>
              <w:rPr>
                <w:rFonts w:ascii="Maiandra GD" w:eastAsia="Arial Unicode MS" w:hAnsi="Maiandra GD" w:cs="Arial"/>
                <w:color w:val="000080"/>
                <w:sz w:val="22"/>
                <w:szCs w:val="22"/>
              </w:rPr>
            </w:pPr>
          </w:p>
        </w:tc>
      </w:tr>
    </w:tbl>
    <w:p w:rsidR="006A2263" w:rsidRPr="00405F0A" w:rsidRDefault="006A2263" w:rsidP="008E5756">
      <w:pPr>
        <w:jc w:val="both"/>
        <w:rPr>
          <w:rFonts w:ascii="Maiandra GD" w:eastAsia="Arial Unicode MS" w:hAnsi="Maiandra GD" w:cs="Arial"/>
          <w:color w:val="000080"/>
          <w:sz w:val="22"/>
          <w:szCs w:val="22"/>
        </w:rPr>
      </w:pPr>
    </w:p>
    <w:p w:rsidR="006A2263" w:rsidRPr="00405F0A" w:rsidRDefault="006A2263" w:rsidP="006A2263">
      <w:pPr>
        <w:ind w:left="360"/>
        <w:rPr>
          <w:rFonts w:ascii="Maiandra GD" w:hAnsi="Maiandra GD" w:cs="Arial"/>
          <w:color w:val="000080"/>
          <w:sz w:val="22"/>
          <w:szCs w:val="22"/>
        </w:rPr>
      </w:pPr>
    </w:p>
    <w:p w:rsidR="00515B31" w:rsidRDefault="00515B31" w:rsidP="00515B31">
      <w:pPr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Programma in forma estesa: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112"/>
      </w:tblGrid>
      <w:tr w:rsidR="005A2D18" w:rsidRPr="00AF3F48" w:rsidTr="00AF3F48">
        <w:tc>
          <w:tcPr>
            <w:tcW w:w="10112" w:type="dxa"/>
          </w:tcPr>
          <w:p w:rsidR="00244B4E" w:rsidRDefault="00244B4E" w:rsidP="00244B4E">
            <w:pPr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  <w:p w:rsidR="00244B4E" w:rsidRPr="00253A32" w:rsidRDefault="00244B4E" w:rsidP="00244B4E">
            <w:pPr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Il programma si articola in un ciclo di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quattro</w:t>
            </w: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lezioni:</w:t>
            </w:r>
          </w:p>
          <w:p w:rsidR="00244B4E" w:rsidRPr="00253A32" w:rsidRDefault="00244B4E" w:rsidP="00244B4E">
            <w:pPr>
              <w:rPr>
                <w:rFonts w:ascii="Maiandra GD" w:hAnsi="Maiandra GD" w:cs="Arial"/>
                <w:b/>
                <w:color w:val="000080"/>
                <w:sz w:val="22"/>
                <w:szCs w:val="22"/>
              </w:rPr>
            </w:pPr>
          </w:p>
          <w:p w:rsidR="00244B4E" w:rsidRPr="00253A32" w:rsidRDefault="00244B4E" w:rsidP="00244B4E">
            <w:pPr>
              <w:ind w:left="993" w:hanging="993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253A32">
              <w:rPr>
                <w:rFonts w:ascii="Maiandra GD" w:hAnsi="Maiandra GD" w:cs="Arial"/>
                <w:b/>
                <w:color w:val="000080"/>
                <w:sz w:val="22"/>
                <w:szCs w:val="22"/>
              </w:rPr>
              <w:t>I lezione:</w:t>
            </w: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organizzazione dei Servizi psichiatrici in Italia: dai manicomi alla riforma Basaglia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. E</w:t>
            </w: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>lem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enti di psicopatologia generale e sistemi di classificazione delle malattie mentali </w:t>
            </w:r>
          </w:p>
          <w:p w:rsidR="00244B4E" w:rsidRPr="00253A32" w:rsidRDefault="00244B4E" w:rsidP="00244B4E">
            <w:pPr>
              <w:ind w:left="1080" w:hanging="1080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253A32">
              <w:rPr>
                <w:rFonts w:ascii="Maiandra GD" w:hAnsi="Maiandra GD" w:cs="Arial"/>
                <w:b/>
                <w:color w:val="000080"/>
                <w:sz w:val="22"/>
                <w:szCs w:val="22"/>
              </w:rPr>
              <w:t>II</w:t>
            </w:r>
            <w:r>
              <w:rPr>
                <w:rFonts w:ascii="Maiandra GD" w:hAnsi="Maiandra GD" w:cs="Arial"/>
                <w:b/>
                <w:color w:val="000080"/>
                <w:sz w:val="22"/>
                <w:szCs w:val="22"/>
              </w:rPr>
              <w:t xml:space="preserve"> </w:t>
            </w:r>
            <w:r w:rsidRPr="00253A32">
              <w:rPr>
                <w:rFonts w:ascii="Maiandra GD" w:hAnsi="Maiandra GD" w:cs="Arial"/>
                <w:b/>
                <w:color w:val="000080"/>
                <w:sz w:val="22"/>
                <w:szCs w:val="22"/>
              </w:rPr>
              <w:t>lezione:</w:t>
            </w: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i disturbi d’ansia (disturbo da attacchi di panico, disturbo d’ansia generalizzata, disturbo </w:t>
            </w: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lastRenderedPageBreak/>
              <w:t>ossessivo-compulsivo, disturbo post-traumatico da stress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; disturbo da somatizzazione</w:t>
            </w: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>): aspetti clinici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e </w:t>
            </w: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>criteri diagnostici.</w:t>
            </w:r>
          </w:p>
          <w:p w:rsidR="00244B4E" w:rsidRPr="00253A32" w:rsidRDefault="00244B4E" w:rsidP="00244B4E">
            <w:pPr>
              <w:ind w:left="1080" w:hanging="1080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color w:val="000080"/>
                <w:sz w:val="22"/>
                <w:szCs w:val="22"/>
              </w:rPr>
              <w:t>III</w:t>
            </w:r>
            <w:r w:rsidRPr="00253A32">
              <w:rPr>
                <w:rFonts w:ascii="Maiandra GD" w:hAnsi="Maiandra GD" w:cs="Arial"/>
                <w:b/>
                <w:color w:val="000080"/>
                <w:sz w:val="22"/>
                <w:szCs w:val="22"/>
              </w:rPr>
              <w:t xml:space="preserve"> lezione:</w:t>
            </w: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i disturbi affettivi (depressione unipolare, disturbo bipolare e distimia): aspetti clinici e criteri diagnostici.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Principi di terapia per disturbi d’ansia e affettivi</w:t>
            </w:r>
          </w:p>
          <w:p w:rsidR="00534722" w:rsidRDefault="00244B4E" w:rsidP="00244B4E">
            <w:pPr>
              <w:ind w:left="1134" w:hanging="1134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color w:val="000080"/>
                <w:sz w:val="22"/>
                <w:szCs w:val="22"/>
              </w:rPr>
              <w:t>I</w:t>
            </w:r>
            <w:r w:rsidRPr="00253A32">
              <w:rPr>
                <w:rFonts w:ascii="Maiandra GD" w:hAnsi="Maiandra GD" w:cs="Arial"/>
                <w:b/>
                <w:color w:val="000080"/>
                <w:sz w:val="22"/>
                <w:szCs w:val="22"/>
              </w:rPr>
              <w:t>V lezione:</w:t>
            </w: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la schizofrenia e altre psicosi schizofreniformi: aspetti clinici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, </w:t>
            </w: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>criteri diagnostici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, principi di terapia</w:t>
            </w: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>.</w:t>
            </w:r>
          </w:p>
          <w:p w:rsidR="00534722" w:rsidRPr="00AF3F48" w:rsidRDefault="00534722" w:rsidP="00515B31">
            <w:pPr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</w:tbl>
    <w:p w:rsidR="00444379" w:rsidRDefault="00444379" w:rsidP="00515B31">
      <w:pPr>
        <w:rPr>
          <w:rFonts w:ascii="Maiandra GD" w:hAnsi="Maiandra GD" w:cs="Arial"/>
          <w:color w:val="000080"/>
          <w:sz w:val="22"/>
          <w:szCs w:val="22"/>
        </w:rPr>
      </w:pPr>
    </w:p>
    <w:p w:rsidR="006A2263" w:rsidRPr="00405F0A" w:rsidRDefault="006A2263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6A2263" w:rsidRPr="00405F0A" w:rsidRDefault="006A2263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Modalità d’esame: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10112"/>
      </w:tblGrid>
      <w:tr w:rsidR="00444379" w:rsidRPr="00AF3F48" w:rsidTr="00AF3F48">
        <w:tc>
          <w:tcPr>
            <w:tcW w:w="10112" w:type="dxa"/>
          </w:tcPr>
          <w:p w:rsidR="00444379" w:rsidRPr="00AF3F48" w:rsidRDefault="00444379" w:rsidP="00AF3F48">
            <w:p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  <w:p w:rsidR="00244B4E" w:rsidRPr="00253A32" w:rsidRDefault="00244B4E" w:rsidP="00244B4E">
            <w:pPr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>Prova scritta con domande a risposta aperta (con possibilità di un’eventuale interrogazione orale ad integrazione).</w:t>
            </w:r>
          </w:p>
          <w:p w:rsidR="00444379" w:rsidRDefault="00444379" w:rsidP="00AF3F48">
            <w:pPr>
              <w:ind w:right="428"/>
              <w:jc w:val="both"/>
              <w:rPr>
                <w:rFonts w:ascii="Futura Md" w:hAnsi="Futura Md" w:cs="Arial"/>
                <w:sz w:val="22"/>
              </w:rPr>
            </w:pPr>
          </w:p>
          <w:p w:rsidR="0099131A" w:rsidRPr="00AF3F48" w:rsidRDefault="0099131A" w:rsidP="00AF3F48">
            <w:p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</w:tbl>
    <w:p w:rsidR="00CE0985" w:rsidRPr="00636299" w:rsidRDefault="00420831" w:rsidP="00CE0985">
      <w:pPr>
        <w:ind w:right="12"/>
        <w:jc w:val="both"/>
        <w:rPr>
          <w:rFonts w:ascii="Maiandra GD" w:hAnsi="Maiandra GD" w:cs="Arial"/>
          <w:b/>
          <w:color w:val="000080"/>
          <w:sz w:val="18"/>
          <w:szCs w:val="18"/>
        </w:rPr>
      </w:pPr>
      <w:r w:rsidRPr="00636299">
        <w:rPr>
          <w:rFonts w:ascii="Maiandra GD" w:hAnsi="Maiandra GD" w:cs="Arial"/>
          <w:b/>
          <w:color w:val="000080"/>
          <w:sz w:val="18"/>
          <w:szCs w:val="18"/>
        </w:rPr>
        <w:t>NB. Si ricorda che</w:t>
      </w:r>
      <w:r w:rsidR="00CE0985" w:rsidRPr="00636299">
        <w:rPr>
          <w:rFonts w:ascii="Maiandra GD" w:hAnsi="Maiandra GD" w:cs="Arial"/>
          <w:b/>
          <w:color w:val="000080"/>
          <w:sz w:val="18"/>
          <w:szCs w:val="18"/>
        </w:rPr>
        <w:t>:</w:t>
      </w:r>
    </w:p>
    <w:p w:rsidR="00CE0985" w:rsidRPr="00636299" w:rsidRDefault="00CE0985" w:rsidP="00CE0985">
      <w:pPr>
        <w:ind w:right="12"/>
        <w:jc w:val="both"/>
        <w:rPr>
          <w:rFonts w:ascii="Maiandra GD" w:hAnsi="Maiandra GD" w:cs="Arial"/>
          <w:b/>
          <w:color w:val="000080"/>
          <w:sz w:val="18"/>
          <w:szCs w:val="18"/>
        </w:rPr>
      </w:pPr>
      <w:r w:rsidRPr="00636299">
        <w:rPr>
          <w:rFonts w:ascii="Maiandra GD" w:hAnsi="Maiandra GD" w:cs="Arial"/>
          <w:b/>
          <w:color w:val="000080"/>
          <w:sz w:val="18"/>
          <w:szCs w:val="18"/>
        </w:rPr>
        <w:t xml:space="preserve">1.  </w:t>
      </w:r>
      <w:r w:rsidR="00420831" w:rsidRPr="00636299">
        <w:rPr>
          <w:rFonts w:ascii="Maiandra GD" w:hAnsi="Maiandra GD" w:cs="Arial"/>
          <w:b/>
          <w:color w:val="000080"/>
          <w:sz w:val="18"/>
          <w:szCs w:val="18"/>
        </w:rPr>
        <w:t xml:space="preserve"> </w:t>
      </w:r>
      <w:r w:rsidR="00226D61" w:rsidRPr="00636299">
        <w:rPr>
          <w:rFonts w:ascii="Maiandra GD" w:hAnsi="Maiandra GD" w:cs="Arial"/>
          <w:b/>
          <w:color w:val="000080"/>
          <w:sz w:val="18"/>
          <w:szCs w:val="18"/>
        </w:rPr>
        <w:t>Le</w:t>
      </w:r>
      <w:r w:rsidR="00420831" w:rsidRPr="00636299">
        <w:rPr>
          <w:rFonts w:ascii="Maiandra GD" w:hAnsi="Maiandra GD" w:cs="Arial"/>
          <w:b/>
          <w:color w:val="000080"/>
          <w:sz w:val="18"/>
          <w:szCs w:val="18"/>
        </w:rPr>
        <w:t xml:space="preserve"> </w:t>
      </w:r>
      <w:r w:rsidR="00226D61" w:rsidRPr="00636299">
        <w:rPr>
          <w:rFonts w:ascii="Maiandra GD" w:hAnsi="Maiandra GD" w:cs="Arial"/>
          <w:b/>
          <w:color w:val="000080"/>
          <w:sz w:val="18"/>
          <w:szCs w:val="18"/>
        </w:rPr>
        <w:t>modalità</w:t>
      </w:r>
      <w:r w:rsidR="00420831" w:rsidRPr="00636299">
        <w:rPr>
          <w:rFonts w:ascii="Maiandra GD" w:hAnsi="Maiandra GD" w:cs="Arial"/>
          <w:b/>
          <w:color w:val="000080"/>
          <w:sz w:val="18"/>
          <w:szCs w:val="18"/>
        </w:rPr>
        <w:t xml:space="preserve"> d’esame </w:t>
      </w:r>
      <w:r w:rsidRPr="00636299">
        <w:rPr>
          <w:rFonts w:ascii="Maiandra GD" w:hAnsi="Maiandra GD" w:cs="Arial"/>
          <w:b/>
          <w:color w:val="000080"/>
          <w:sz w:val="18"/>
          <w:szCs w:val="18"/>
        </w:rPr>
        <w:t xml:space="preserve">devono essere concordate </w:t>
      </w:r>
      <w:r w:rsidR="001A4E45" w:rsidRPr="00636299">
        <w:rPr>
          <w:rFonts w:ascii="Maiandra GD" w:hAnsi="Maiandra GD" w:cs="Arial"/>
          <w:b/>
          <w:color w:val="000080"/>
          <w:sz w:val="18"/>
          <w:szCs w:val="18"/>
        </w:rPr>
        <w:t>con i colleghi del medesimo corso integrato</w:t>
      </w:r>
      <w:r w:rsidRPr="00636299">
        <w:rPr>
          <w:rFonts w:ascii="Maiandra GD" w:hAnsi="Maiandra GD" w:cs="Arial"/>
          <w:b/>
          <w:color w:val="000080"/>
          <w:sz w:val="18"/>
          <w:szCs w:val="18"/>
        </w:rPr>
        <w:t xml:space="preserve">, in modo da risultare </w:t>
      </w:r>
      <w:r w:rsidR="00A24CC8" w:rsidRPr="00636299">
        <w:rPr>
          <w:rFonts w:ascii="Maiandra GD" w:hAnsi="Maiandra GD" w:cs="Arial"/>
          <w:b/>
          <w:color w:val="000080"/>
          <w:sz w:val="18"/>
          <w:szCs w:val="18"/>
        </w:rPr>
        <w:t xml:space="preserve">omogenee, oltre che contestuali, </w:t>
      </w:r>
      <w:r w:rsidRPr="00636299">
        <w:rPr>
          <w:rFonts w:ascii="Maiandra GD" w:hAnsi="Maiandra GD" w:cs="Arial"/>
          <w:b/>
          <w:color w:val="000080"/>
          <w:sz w:val="18"/>
          <w:szCs w:val="18"/>
        </w:rPr>
        <w:t xml:space="preserve">per tutti i moduli che costituiscono </w:t>
      </w:r>
      <w:r w:rsidR="00AD4023" w:rsidRPr="00636299">
        <w:rPr>
          <w:rFonts w:ascii="Maiandra GD" w:hAnsi="Maiandra GD" w:cs="Arial"/>
          <w:b/>
          <w:color w:val="000080"/>
          <w:sz w:val="18"/>
          <w:szCs w:val="18"/>
        </w:rPr>
        <w:t>un</w:t>
      </w:r>
      <w:r w:rsidRPr="00636299">
        <w:rPr>
          <w:rFonts w:ascii="Maiandra GD" w:hAnsi="Maiandra GD" w:cs="Arial"/>
          <w:b/>
          <w:color w:val="000080"/>
          <w:sz w:val="18"/>
          <w:szCs w:val="18"/>
        </w:rPr>
        <w:t xml:space="preserve"> corso integrato.</w:t>
      </w:r>
    </w:p>
    <w:p w:rsidR="006A2263" w:rsidRDefault="006A2263" w:rsidP="00EC47C1">
      <w:pPr>
        <w:widowControl w:val="0"/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 xml:space="preserve">Testi consigliati:  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112"/>
      </w:tblGrid>
      <w:tr w:rsidR="00636299" w:rsidRPr="00AF3F48" w:rsidTr="00AF3F48">
        <w:tc>
          <w:tcPr>
            <w:tcW w:w="10112" w:type="dxa"/>
          </w:tcPr>
          <w:p w:rsidR="0099131A" w:rsidRPr="00AF3F48" w:rsidRDefault="00244B4E" w:rsidP="00C12063">
            <w:pPr>
              <w:widowControl w:val="0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Materiale distribuito a lezione</w:t>
            </w:r>
            <w:bookmarkStart w:id="0" w:name="_GoBack"/>
            <w:bookmarkEnd w:id="0"/>
          </w:p>
        </w:tc>
      </w:tr>
    </w:tbl>
    <w:p w:rsidR="00636299" w:rsidRPr="00405F0A" w:rsidRDefault="00636299" w:rsidP="00636299">
      <w:pPr>
        <w:widowControl w:val="0"/>
        <w:rPr>
          <w:rFonts w:ascii="Maiandra GD" w:hAnsi="Maiandra GD" w:cs="Arial"/>
          <w:color w:val="000080"/>
          <w:sz w:val="22"/>
          <w:szCs w:val="22"/>
        </w:rPr>
      </w:pPr>
    </w:p>
    <w:p w:rsidR="00636299" w:rsidRDefault="00636299" w:rsidP="006A2263">
      <w:pPr>
        <w:ind w:left="220" w:right="428" w:hanging="200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636299" w:rsidRDefault="00636299" w:rsidP="00EC47C1">
      <w:pPr>
        <w:ind w:left="220" w:right="428" w:hanging="200"/>
        <w:jc w:val="both"/>
        <w:rPr>
          <w:rFonts w:ascii="Maiandra GD" w:hAnsi="Maiandra GD" w:cs="Arial"/>
          <w:color w:val="000080"/>
          <w:sz w:val="22"/>
          <w:szCs w:val="22"/>
        </w:rPr>
      </w:pPr>
      <w:r>
        <w:rPr>
          <w:rFonts w:ascii="Maiandra GD" w:hAnsi="Maiandra GD" w:cs="Arial"/>
          <w:color w:val="000080"/>
          <w:sz w:val="22"/>
          <w:szCs w:val="22"/>
        </w:rPr>
        <w:t xml:space="preserve">Riferimenti del Docente e </w:t>
      </w:r>
      <w:r w:rsidR="006A2263" w:rsidRPr="00405F0A">
        <w:rPr>
          <w:rFonts w:ascii="Maiandra GD" w:hAnsi="Maiandra GD" w:cs="Arial"/>
          <w:color w:val="000080"/>
          <w:sz w:val="22"/>
          <w:szCs w:val="22"/>
        </w:rPr>
        <w:t xml:space="preserve">Ricevimento studenti:  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112"/>
      </w:tblGrid>
      <w:tr w:rsidR="00636299" w:rsidRPr="00AF3F48" w:rsidTr="00AF3F48">
        <w:tc>
          <w:tcPr>
            <w:tcW w:w="10112" w:type="dxa"/>
          </w:tcPr>
          <w:p w:rsidR="00244B4E" w:rsidRDefault="00244B4E" w:rsidP="00244B4E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  <w:p w:rsidR="00244B4E" w:rsidRPr="00253A32" w:rsidRDefault="00244B4E" w:rsidP="00244B4E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>Telefono: 045 812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6418</w:t>
            </w: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; fax: 045 8027498; e-mail: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corrado.barbui</w:t>
            </w: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>@univr.it</w:t>
            </w:r>
          </w:p>
          <w:p w:rsidR="00244B4E" w:rsidRPr="00253A32" w:rsidRDefault="00244B4E" w:rsidP="00244B4E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  <w:p w:rsidR="00244B4E" w:rsidRPr="00253A32" w:rsidRDefault="00244B4E" w:rsidP="00244B4E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Giorno e orario: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giovedì</w:t>
            </w: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>, dalle 1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2</w:t>
            </w: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alle 1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3</w:t>
            </w:r>
            <w:r w:rsidRPr="00253A32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- Servizio di Psicosomatica e Psicologia Clinica – Policlinico “G.B. Rossi”, Piazzale L. A. Scuro, 10 – Verona.</w:t>
            </w:r>
          </w:p>
          <w:p w:rsidR="00636299" w:rsidRPr="00AF3F48" w:rsidRDefault="00636299" w:rsidP="00AF3F48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</w:tbl>
    <w:p w:rsidR="00636299" w:rsidRDefault="00636299" w:rsidP="00636299">
      <w:pPr>
        <w:widowControl w:val="0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822504" w:rsidRPr="00405F0A" w:rsidRDefault="006A2263" w:rsidP="00203BBA">
      <w:pPr>
        <w:ind w:right="12"/>
        <w:jc w:val="both"/>
        <w:rPr>
          <w:rFonts w:ascii="Maiandra GD" w:hAnsi="Maiandra GD" w:cs="Arial"/>
          <w:bCs/>
          <w:iCs/>
          <w:color w:val="000080"/>
          <w:sz w:val="22"/>
          <w:szCs w:val="22"/>
        </w:rPr>
      </w:pPr>
      <w:r w:rsidRPr="00405F0A">
        <w:rPr>
          <w:rFonts w:ascii="Maiandra GD" w:hAnsi="Maiandra GD" w:cs="Arial"/>
          <w:b/>
          <w:color w:val="000080"/>
          <w:sz w:val="22"/>
          <w:szCs w:val="22"/>
        </w:rPr>
        <w:tab/>
        <w:t xml:space="preserve"> </w:t>
      </w:r>
    </w:p>
    <w:sectPr w:rsidR="00822504" w:rsidRPr="00405F0A" w:rsidSect="005A2D18">
      <w:headerReference w:type="default" r:id="rId8"/>
      <w:footerReference w:type="even" r:id="rId9"/>
      <w:footerReference w:type="default" r:id="rId10"/>
      <w:pgSz w:w="12240" w:h="15840"/>
      <w:pgMar w:top="1417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04" w:rsidRDefault="00DC4104"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endnote>
  <w:endnote w:type="continuationSeparator" w:id="0">
    <w:p w:rsidR="00DC4104" w:rsidRDefault="00DC4104"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9E9" w:rsidRDefault="00086AD5" w:rsidP="003A1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039E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39E9" w:rsidRDefault="000039E9" w:rsidP="000039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9E9" w:rsidRDefault="00086AD5" w:rsidP="003A1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039E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206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039E9" w:rsidRDefault="000039E9" w:rsidP="000039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04" w:rsidRDefault="00DC4104"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footnote>
  <w:footnote w:type="continuationSeparator" w:id="0">
    <w:p w:rsidR="00DC4104" w:rsidRDefault="00DC4104"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5B" w:rsidRDefault="00DC4104" w:rsidP="007C4E5B">
    <w:pPr>
      <w:jc w:val="center"/>
      <w:rPr>
        <w:rFonts w:ascii="Maiandra GD" w:hAnsi="Maiandra GD" w:cs="Arial"/>
        <w:sz w:val="28"/>
        <w:szCs w:val="28"/>
      </w:rPr>
    </w:pPr>
    <w:r>
      <w:rPr>
        <w:rFonts w:ascii="Maiandra GD" w:hAnsi="Maiandra GD" w:cs="Arial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4.05pt;width:66pt;height:59.75pt;z-index:251657728">
          <v:imagedata r:id="rId1" o:title=""/>
          <w10:wrap type="square" side="right"/>
        </v:shape>
        <o:OLEObject Type="Embed" ProgID="MSPhotoEd.3" ShapeID="_x0000_s2050" DrawAspect="Content" ObjectID="_1429442175" r:id="rId2"/>
      </w:pict>
    </w:r>
    <w:r w:rsidR="007C4E5B" w:rsidRPr="004416D7">
      <w:rPr>
        <w:rFonts w:ascii="Maiandra GD" w:hAnsi="Maiandra GD" w:cs="Arial"/>
        <w:sz w:val="28"/>
        <w:szCs w:val="28"/>
      </w:rPr>
      <w:t>Università degli Studi di Verona</w:t>
    </w:r>
  </w:p>
  <w:p w:rsidR="00AE3EF8" w:rsidRDefault="00AE3EF8" w:rsidP="007C4E5B">
    <w:pPr>
      <w:jc w:val="center"/>
      <w:rPr>
        <w:rFonts w:ascii="Maiandra GD" w:hAnsi="Maiandra GD" w:cs="Arial"/>
        <w:sz w:val="28"/>
        <w:szCs w:val="28"/>
      </w:rPr>
    </w:pPr>
  </w:p>
  <w:p w:rsidR="00AE3EF8" w:rsidRDefault="004416D7" w:rsidP="004416D7">
    <w:pPr>
      <w:jc w:val="center"/>
      <w:rPr>
        <w:rFonts w:ascii="Maiandra GD" w:hAnsi="Maiandra GD" w:cs="Arial"/>
        <w:sz w:val="28"/>
        <w:szCs w:val="28"/>
      </w:rPr>
    </w:pPr>
    <w:r w:rsidRPr="004416D7">
      <w:rPr>
        <w:rFonts w:ascii="Maiandra GD" w:hAnsi="Maiandra GD" w:cs="Arial"/>
        <w:sz w:val="28"/>
        <w:szCs w:val="28"/>
      </w:rPr>
      <w:t xml:space="preserve">Corso di Laurea </w:t>
    </w:r>
    <w:r w:rsidR="007873DA">
      <w:rPr>
        <w:rFonts w:ascii="Maiandra GD" w:hAnsi="Maiandra GD" w:cs="Arial"/>
        <w:sz w:val="28"/>
        <w:szCs w:val="28"/>
      </w:rPr>
      <w:t>in INFERMIERISTICA</w:t>
    </w:r>
  </w:p>
  <w:p w:rsidR="00DE26E0" w:rsidRDefault="00F27915" w:rsidP="004416D7">
    <w:pPr>
      <w:jc w:val="center"/>
      <w:rPr>
        <w:rFonts w:ascii="Maiandra GD" w:hAnsi="Maiandra GD" w:cs="Arial"/>
        <w:sz w:val="28"/>
        <w:szCs w:val="28"/>
      </w:rPr>
    </w:pPr>
    <w:r>
      <w:rPr>
        <w:rFonts w:ascii="Maiandra GD" w:hAnsi="Maiandra GD" w:cs="Arial"/>
        <w:sz w:val="28"/>
        <w:szCs w:val="28"/>
      </w:rPr>
      <w:t>Sede</w:t>
    </w:r>
    <w:r w:rsidR="00DE26E0">
      <w:rPr>
        <w:rFonts w:ascii="Maiandra GD" w:hAnsi="Maiandra GD" w:cs="Arial"/>
        <w:sz w:val="28"/>
        <w:szCs w:val="28"/>
      </w:rPr>
      <w:t xml:space="preserve"> di </w:t>
    </w:r>
    <w:r>
      <w:rPr>
        <w:rFonts w:ascii="Maiandra GD" w:hAnsi="Maiandra GD" w:cs="Arial"/>
        <w:sz w:val="28"/>
        <w:szCs w:val="28"/>
      </w:rPr>
      <w:t>Verona</w:t>
    </w:r>
  </w:p>
  <w:p w:rsidR="00D749F6" w:rsidRPr="00E65BB0" w:rsidRDefault="008E5756" w:rsidP="004416D7">
    <w:pPr>
      <w:jc w:val="center"/>
      <w:rPr>
        <w:rFonts w:ascii="Lucida Calligraphy" w:hAnsi="Lucida Calligraphy"/>
        <w:i/>
      </w:rPr>
    </w:pPr>
    <w:r w:rsidRPr="004416D7">
      <w:rPr>
        <w:rFonts w:ascii="Trebuchet MS" w:hAnsi="Trebuchet MS"/>
      </w:rPr>
      <w:t xml:space="preserve">A.A. </w:t>
    </w:r>
    <w:r w:rsidR="00C8362A" w:rsidRPr="004416D7">
      <w:rPr>
        <w:rFonts w:ascii="Trebuchet MS" w:hAnsi="Trebuchet MS"/>
      </w:rPr>
      <w:t>20</w:t>
    </w:r>
    <w:r w:rsidR="00487B24" w:rsidRPr="004416D7">
      <w:rPr>
        <w:rFonts w:ascii="Trebuchet MS" w:hAnsi="Trebuchet MS"/>
      </w:rPr>
      <w:t>1</w:t>
    </w:r>
    <w:r w:rsidR="004416D7" w:rsidRPr="004416D7">
      <w:rPr>
        <w:rFonts w:ascii="Trebuchet MS" w:hAnsi="Trebuchet MS"/>
      </w:rPr>
      <w:t>2</w:t>
    </w:r>
    <w:r w:rsidR="004D2760" w:rsidRPr="004416D7">
      <w:rPr>
        <w:rFonts w:ascii="Trebuchet MS" w:hAnsi="Trebuchet MS"/>
      </w:rPr>
      <w:t>/1</w:t>
    </w:r>
    <w:r w:rsidR="004416D7" w:rsidRPr="004416D7">
      <w:rPr>
        <w:rFonts w:ascii="Trebuchet MS" w:hAnsi="Trebuchet MS"/>
      </w:rPr>
      <w:t>3</w:t>
    </w:r>
  </w:p>
  <w:p w:rsidR="00D5430E" w:rsidRDefault="00D5430E">
    <w:pPr>
      <w:pStyle w:val="Intestazione"/>
      <w:rPr>
        <w:rFonts w:ascii="Lucida Calligraphy" w:hAnsi="Lucida Calligraphy"/>
      </w:rPr>
    </w:pPr>
  </w:p>
  <w:p w:rsidR="004416D7" w:rsidRPr="007C4E5B" w:rsidRDefault="004416D7" w:rsidP="004416D7">
    <w:pPr>
      <w:pStyle w:val="Intestazione"/>
      <w:pBdr>
        <w:top w:val="single" w:sz="4" w:space="1" w:color="auto"/>
      </w:pBdr>
      <w:rPr>
        <w:rFonts w:ascii="Lucida Calligraphy" w:hAnsi="Lucida Calligraph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CEA"/>
    <w:multiLevelType w:val="hybridMultilevel"/>
    <w:tmpl w:val="2E04D5FC"/>
    <w:lvl w:ilvl="0" w:tplc="8764A6C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471A6"/>
    <w:multiLevelType w:val="hybridMultilevel"/>
    <w:tmpl w:val="939C40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87180"/>
    <w:multiLevelType w:val="hybridMultilevel"/>
    <w:tmpl w:val="32E4A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71EC1"/>
    <w:multiLevelType w:val="hybridMultilevel"/>
    <w:tmpl w:val="9CACFE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443566">
      <w:numFmt w:val="bullet"/>
      <w:lvlText w:val="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763E0"/>
    <w:multiLevelType w:val="hybridMultilevel"/>
    <w:tmpl w:val="BF84AB90"/>
    <w:lvl w:ilvl="0" w:tplc="DA7C69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560B36"/>
    <w:multiLevelType w:val="hybridMultilevel"/>
    <w:tmpl w:val="993655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DB3AD1"/>
    <w:multiLevelType w:val="hybridMultilevel"/>
    <w:tmpl w:val="41000A82"/>
    <w:lvl w:ilvl="0" w:tplc="84E24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5126DD"/>
    <w:multiLevelType w:val="hybridMultilevel"/>
    <w:tmpl w:val="6DA4AAB0"/>
    <w:lvl w:ilvl="0" w:tplc="DD8CD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CD53E7D"/>
    <w:multiLevelType w:val="hybridMultilevel"/>
    <w:tmpl w:val="EA5ECE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154948"/>
    <w:multiLevelType w:val="hybridMultilevel"/>
    <w:tmpl w:val="17CC5746"/>
    <w:lvl w:ilvl="0" w:tplc="DD8CD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B3447E"/>
    <w:multiLevelType w:val="hybridMultilevel"/>
    <w:tmpl w:val="B4862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B521E"/>
    <w:multiLevelType w:val="hybridMultilevel"/>
    <w:tmpl w:val="E0245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85883"/>
    <w:multiLevelType w:val="hybridMultilevel"/>
    <w:tmpl w:val="D7044BB4"/>
    <w:lvl w:ilvl="0" w:tplc="8764A6C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937C55"/>
    <w:multiLevelType w:val="hybridMultilevel"/>
    <w:tmpl w:val="29A29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46C0C"/>
    <w:multiLevelType w:val="hybridMultilevel"/>
    <w:tmpl w:val="929292E4"/>
    <w:lvl w:ilvl="0" w:tplc="A238D3F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14"/>
  </w:num>
  <w:num w:numId="9">
    <w:abstractNumId w:val="0"/>
  </w:num>
  <w:num w:numId="10">
    <w:abstractNumId w:val="12"/>
  </w:num>
  <w:num w:numId="11">
    <w:abstractNumId w:val="4"/>
  </w:num>
  <w:num w:numId="12">
    <w:abstractNumId w:val="6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5D"/>
    <w:rsid w:val="00001173"/>
    <w:rsid w:val="000039E9"/>
    <w:rsid w:val="0003050C"/>
    <w:rsid w:val="0007595C"/>
    <w:rsid w:val="00086AD5"/>
    <w:rsid w:val="000A7F5A"/>
    <w:rsid w:val="000E1C7F"/>
    <w:rsid w:val="0010295E"/>
    <w:rsid w:val="0013731F"/>
    <w:rsid w:val="00177E0A"/>
    <w:rsid w:val="001953D5"/>
    <w:rsid w:val="00195CD0"/>
    <w:rsid w:val="001A4E45"/>
    <w:rsid w:val="001C0D88"/>
    <w:rsid w:val="001C1A3C"/>
    <w:rsid w:val="001C3718"/>
    <w:rsid w:val="001F65C1"/>
    <w:rsid w:val="00203BBA"/>
    <w:rsid w:val="00226D61"/>
    <w:rsid w:val="00244B4E"/>
    <w:rsid w:val="00246757"/>
    <w:rsid w:val="0029600C"/>
    <w:rsid w:val="00303FCD"/>
    <w:rsid w:val="00305003"/>
    <w:rsid w:val="003116B4"/>
    <w:rsid w:val="0036589D"/>
    <w:rsid w:val="003A1B09"/>
    <w:rsid w:val="003A3A7E"/>
    <w:rsid w:val="003B76BA"/>
    <w:rsid w:val="003D77FF"/>
    <w:rsid w:val="00401C1C"/>
    <w:rsid w:val="00405F0A"/>
    <w:rsid w:val="00420831"/>
    <w:rsid w:val="004416D7"/>
    <w:rsid w:val="00444379"/>
    <w:rsid w:val="00487B24"/>
    <w:rsid w:val="00492148"/>
    <w:rsid w:val="004C3C4C"/>
    <w:rsid w:val="004D2760"/>
    <w:rsid w:val="004F248F"/>
    <w:rsid w:val="00515B31"/>
    <w:rsid w:val="00530FE6"/>
    <w:rsid w:val="0053227E"/>
    <w:rsid w:val="00534722"/>
    <w:rsid w:val="005444A2"/>
    <w:rsid w:val="005825E4"/>
    <w:rsid w:val="005A1AC6"/>
    <w:rsid w:val="005A2D18"/>
    <w:rsid w:val="005A343C"/>
    <w:rsid w:val="005B7182"/>
    <w:rsid w:val="005E5C27"/>
    <w:rsid w:val="005F01A0"/>
    <w:rsid w:val="005F37C5"/>
    <w:rsid w:val="006116D2"/>
    <w:rsid w:val="00636299"/>
    <w:rsid w:val="0063686C"/>
    <w:rsid w:val="0064600A"/>
    <w:rsid w:val="0065576E"/>
    <w:rsid w:val="00667A26"/>
    <w:rsid w:val="006A03B7"/>
    <w:rsid w:val="006A2263"/>
    <w:rsid w:val="006C338C"/>
    <w:rsid w:val="006E70E8"/>
    <w:rsid w:val="00733383"/>
    <w:rsid w:val="00752F24"/>
    <w:rsid w:val="00774E29"/>
    <w:rsid w:val="007754D3"/>
    <w:rsid w:val="007873DA"/>
    <w:rsid w:val="00795824"/>
    <w:rsid w:val="00795EF5"/>
    <w:rsid w:val="00796E36"/>
    <w:rsid w:val="007C4E5B"/>
    <w:rsid w:val="00822504"/>
    <w:rsid w:val="0085687D"/>
    <w:rsid w:val="008572E8"/>
    <w:rsid w:val="00877087"/>
    <w:rsid w:val="00895031"/>
    <w:rsid w:val="008A4B92"/>
    <w:rsid w:val="008C23C8"/>
    <w:rsid w:val="008E5756"/>
    <w:rsid w:val="008F4333"/>
    <w:rsid w:val="00954F61"/>
    <w:rsid w:val="009555D3"/>
    <w:rsid w:val="0099131A"/>
    <w:rsid w:val="009A749D"/>
    <w:rsid w:val="009D46AE"/>
    <w:rsid w:val="009E59DF"/>
    <w:rsid w:val="00A078AE"/>
    <w:rsid w:val="00A14954"/>
    <w:rsid w:val="00A24CC8"/>
    <w:rsid w:val="00A47789"/>
    <w:rsid w:val="00A5374B"/>
    <w:rsid w:val="00A53DA7"/>
    <w:rsid w:val="00A6044D"/>
    <w:rsid w:val="00A72DE5"/>
    <w:rsid w:val="00A737A4"/>
    <w:rsid w:val="00A75934"/>
    <w:rsid w:val="00A95AD7"/>
    <w:rsid w:val="00AA610C"/>
    <w:rsid w:val="00AB312A"/>
    <w:rsid w:val="00AD4023"/>
    <w:rsid w:val="00AE2F73"/>
    <w:rsid w:val="00AE3EF8"/>
    <w:rsid w:val="00AF3F48"/>
    <w:rsid w:val="00B24006"/>
    <w:rsid w:val="00B33130"/>
    <w:rsid w:val="00B33FAC"/>
    <w:rsid w:val="00B412B9"/>
    <w:rsid w:val="00BA2700"/>
    <w:rsid w:val="00BA32A5"/>
    <w:rsid w:val="00BA5A74"/>
    <w:rsid w:val="00BB447F"/>
    <w:rsid w:val="00BC0BEB"/>
    <w:rsid w:val="00BC1168"/>
    <w:rsid w:val="00BF4009"/>
    <w:rsid w:val="00C10038"/>
    <w:rsid w:val="00C12063"/>
    <w:rsid w:val="00C417DC"/>
    <w:rsid w:val="00C74CEA"/>
    <w:rsid w:val="00C8362A"/>
    <w:rsid w:val="00C87384"/>
    <w:rsid w:val="00C91CA2"/>
    <w:rsid w:val="00CD4D69"/>
    <w:rsid w:val="00CE0985"/>
    <w:rsid w:val="00D06D02"/>
    <w:rsid w:val="00D06EE1"/>
    <w:rsid w:val="00D11EBD"/>
    <w:rsid w:val="00D2346C"/>
    <w:rsid w:val="00D247CC"/>
    <w:rsid w:val="00D43357"/>
    <w:rsid w:val="00D5430E"/>
    <w:rsid w:val="00D749F6"/>
    <w:rsid w:val="00D86A3C"/>
    <w:rsid w:val="00D9015D"/>
    <w:rsid w:val="00DA0FA6"/>
    <w:rsid w:val="00DC4104"/>
    <w:rsid w:val="00DE26E0"/>
    <w:rsid w:val="00DF6FBA"/>
    <w:rsid w:val="00E2524F"/>
    <w:rsid w:val="00E269B4"/>
    <w:rsid w:val="00E53895"/>
    <w:rsid w:val="00E65BB0"/>
    <w:rsid w:val="00EA1353"/>
    <w:rsid w:val="00EC47C1"/>
    <w:rsid w:val="00ED30B3"/>
    <w:rsid w:val="00F00035"/>
    <w:rsid w:val="00F01C50"/>
    <w:rsid w:val="00F21F59"/>
    <w:rsid w:val="00F27915"/>
    <w:rsid w:val="00F534C2"/>
    <w:rsid w:val="00F643CB"/>
    <w:rsid w:val="00F66B1D"/>
    <w:rsid w:val="00F80D8A"/>
    <w:rsid w:val="00FA095B"/>
    <w:rsid w:val="00FC3E25"/>
    <w:rsid w:val="00FC5CD0"/>
    <w:rsid w:val="00FD5E54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226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21"/>
      <w:szCs w:val="21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001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Titolo9Centrato">
    <w:name w:val="Stile Titolo 9 + Centrato"/>
    <w:basedOn w:val="Titolo9"/>
    <w:pPr>
      <w:jc w:val="center"/>
    </w:pPr>
    <w:rPr>
      <w:rFonts w:cs="Times New Roman"/>
      <w:b/>
      <w:bCs/>
      <w:sz w:val="44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01173"/>
  </w:style>
  <w:style w:type="character" w:styleId="Collegamentovisitato">
    <w:name w:val="FollowedHyperlink"/>
    <w:rsid w:val="00774E29"/>
    <w:rPr>
      <w:color w:val="800080"/>
      <w:u w:val="single"/>
    </w:rPr>
  </w:style>
  <w:style w:type="paragraph" w:styleId="Paragrafoelenco">
    <w:name w:val="List Paragraph"/>
    <w:basedOn w:val="Normale"/>
    <w:qFormat/>
    <w:rsid w:val="00C91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226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21"/>
      <w:szCs w:val="21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001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Titolo9Centrato">
    <w:name w:val="Stile Titolo 9 + Centrato"/>
    <w:basedOn w:val="Titolo9"/>
    <w:pPr>
      <w:jc w:val="center"/>
    </w:pPr>
    <w:rPr>
      <w:rFonts w:cs="Times New Roman"/>
      <w:b/>
      <w:bCs/>
      <w:sz w:val="44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01173"/>
  </w:style>
  <w:style w:type="character" w:styleId="Collegamentovisitato">
    <w:name w:val="FollowedHyperlink"/>
    <w:rsid w:val="00774E29"/>
    <w:rPr>
      <w:color w:val="800080"/>
      <w:u w:val="single"/>
    </w:rPr>
  </w:style>
  <w:style w:type="paragraph" w:styleId="Paragrafoelenco">
    <w:name w:val="List Paragraph"/>
    <w:basedOn w:val="Normale"/>
    <w:qFormat/>
    <w:rsid w:val="00C9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Insegnamento</vt:lpstr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Insegnamento</dc:title>
  <dc:creator>.</dc:creator>
  <cp:lastModifiedBy>Alessandra Gabaldo</cp:lastModifiedBy>
  <cp:revision>4</cp:revision>
  <cp:lastPrinted>2005-03-10T10:46:00Z</cp:lastPrinted>
  <dcterms:created xsi:type="dcterms:W3CDTF">2013-05-07T12:28:00Z</dcterms:created>
  <dcterms:modified xsi:type="dcterms:W3CDTF">2013-05-07T12:30:00Z</dcterms:modified>
</cp:coreProperties>
</file>