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16" w:rsidRPr="00387CFB" w:rsidRDefault="005D419B" w:rsidP="00387CFB">
      <w:pPr>
        <w:jc w:val="center"/>
        <w:rPr>
          <w:b/>
        </w:rPr>
      </w:pPr>
      <w:bookmarkStart w:id="0" w:name="_GoBack"/>
      <w:bookmarkEnd w:id="0"/>
      <w:r>
        <w:rPr>
          <w:b/>
        </w:rPr>
        <w:t>Diritto delle s</w:t>
      </w:r>
      <w:r w:rsidR="004E2D02" w:rsidRPr="00387CFB">
        <w:rPr>
          <w:b/>
        </w:rPr>
        <w:t xml:space="preserve">uccessioni </w:t>
      </w:r>
      <w:proofErr w:type="spellStart"/>
      <w:r w:rsidR="004E2D02" w:rsidRPr="00387CFB">
        <w:rPr>
          <w:b/>
        </w:rPr>
        <w:t>a.a</w:t>
      </w:r>
      <w:proofErr w:type="spellEnd"/>
      <w:r w:rsidR="004E2D02" w:rsidRPr="00387CFB">
        <w:rPr>
          <w:b/>
        </w:rPr>
        <w:t>. 2012-2013</w:t>
      </w:r>
    </w:p>
    <w:p w:rsidR="00387CFB" w:rsidRPr="00387CFB" w:rsidRDefault="00387CFB" w:rsidP="00387CFB">
      <w:pPr>
        <w:jc w:val="center"/>
        <w:rPr>
          <w:b/>
        </w:rPr>
      </w:pPr>
      <w:r w:rsidRPr="00387CFB">
        <w:rPr>
          <w:b/>
        </w:rPr>
        <w:t>Approfondimenti per gli studenti frequentanti</w:t>
      </w:r>
    </w:p>
    <w:p w:rsidR="00387CFB" w:rsidRDefault="00387CFB"/>
    <w:p w:rsidR="004E2D02" w:rsidRPr="00387CFB" w:rsidRDefault="004E2D02">
      <w:pPr>
        <w:rPr>
          <w:b/>
        </w:rPr>
      </w:pPr>
      <w:r w:rsidRPr="00387CFB">
        <w:rPr>
          <w:b/>
        </w:rPr>
        <w:t>PARTE TEORICA: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Nozioni generali (successione, trasferimento, etc.)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Fasi del procedimento successorio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Momento della morte e morte presunta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Diritti trasmissibili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 xml:space="preserve">Tutela </w:t>
      </w:r>
      <w:proofErr w:type="spellStart"/>
      <w:r>
        <w:t>postmortale</w:t>
      </w:r>
      <w:proofErr w:type="spellEnd"/>
      <w:r>
        <w:t xml:space="preserve"> dei diritti della personalità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Patti successori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Istituzione di erede e legato</w:t>
      </w:r>
    </w:p>
    <w:p w:rsidR="004E2D02" w:rsidRPr="004E2D02" w:rsidRDefault="004E2D02" w:rsidP="004E2D02">
      <w:pPr>
        <w:pStyle w:val="Paragrafoelenco"/>
        <w:numPr>
          <w:ilvl w:val="0"/>
          <w:numId w:val="1"/>
        </w:numPr>
      </w:pPr>
      <w:r>
        <w:t xml:space="preserve">Istituzione di erede </w:t>
      </w:r>
      <w:r w:rsidRPr="004E2D02">
        <w:rPr>
          <w:i/>
        </w:rPr>
        <w:t>ex re certa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Patrimonio ereditario prima dell’acquisto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Diritto di accettare l’eredità e sua trasmissione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Rappresentazione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Successione legittima in generale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Successione legittima del coniuge</w:t>
      </w:r>
    </w:p>
    <w:p w:rsidR="004E2D02" w:rsidRDefault="004E2D02" w:rsidP="004E2D02">
      <w:pPr>
        <w:pStyle w:val="Paragrafoelenco"/>
        <w:numPr>
          <w:ilvl w:val="0"/>
          <w:numId w:val="1"/>
        </w:numPr>
      </w:pPr>
      <w:r>
        <w:t>Successione testamentaria: principi generali</w:t>
      </w:r>
    </w:p>
    <w:p w:rsidR="00387CFB" w:rsidRDefault="00387CFB" w:rsidP="004E2D02"/>
    <w:p w:rsidR="004E2D02" w:rsidRPr="00387CFB" w:rsidRDefault="004E2D02" w:rsidP="004E2D02">
      <w:pPr>
        <w:rPr>
          <w:b/>
        </w:rPr>
      </w:pPr>
      <w:r w:rsidRPr="00387CFB">
        <w:rPr>
          <w:b/>
        </w:rPr>
        <w:t>MATERIALI: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proofErr w:type="spellStart"/>
      <w:r>
        <w:t>Cass</w:t>
      </w:r>
      <w:proofErr w:type="spellEnd"/>
      <w:r>
        <w:t>. n. 5870/2000 (patti successori)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proofErr w:type="spellStart"/>
      <w:r>
        <w:t>Cass</w:t>
      </w:r>
      <w:proofErr w:type="spellEnd"/>
      <w:r>
        <w:t xml:space="preserve">. n. 9467/2001 (istituzione di erede </w:t>
      </w:r>
      <w:r w:rsidRPr="004E2D02">
        <w:rPr>
          <w:i/>
        </w:rPr>
        <w:t>ex re certa</w:t>
      </w:r>
      <w:r>
        <w:t>)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proofErr w:type="spellStart"/>
      <w:r>
        <w:t>Cass</w:t>
      </w:r>
      <w:proofErr w:type="spellEnd"/>
      <w:r>
        <w:t>. n. 11831/1992 (chiamato all’eredità)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r>
        <w:t xml:space="preserve">Corte </w:t>
      </w:r>
      <w:proofErr w:type="spellStart"/>
      <w:r>
        <w:t>cost</w:t>
      </w:r>
      <w:proofErr w:type="spellEnd"/>
      <w:r>
        <w:t xml:space="preserve">. </w:t>
      </w:r>
      <w:proofErr w:type="spellStart"/>
      <w:r>
        <w:t>ord</w:t>
      </w:r>
      <w:proofErr w:type="spellEnd"/>
      <w:r>
        <w:t>. 20-1-2006 (rappresentazione)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proofErr w:type="spellStart"/>
      <w:r>
        <w:t>Cass</w:t>
      </w:r>
      <w:proofErr w:type="spellEnd"/>
      <w:r>
        <w:t>. n. 14605/2005 (prova della qualità di erede) e approfondimento dottrinale su adozione</w:t>
      </w:r>
    </w:p>
    <w:p w:rsidR="004E2D02" w:rsidRDefault="0065589E" w:rsidP="004E2D02">
      <w:pPr>
        <w:pStyle w:val="Paragrafoelenco"/>
        <w:numPr>
          <w:ilvl w:val="0"/>
          <w:numId w:val="2"/>
        </w:numPr>
      </w:pPr>
      <w:r>
        <w:t>Approfondimento dottrinale su</w:t>
      </w:r>
      <w:r w:rsidR="004E2D02">
        <w:t xml:space="preserve"> </w:t>
      </w:r>
      <w:r w:rsidR="004E2D02" w:rsidRPr="0065589E">
        <w:rPr>
          <w:i/>
        </w:rPr>
        <w:t>trust</w:t>
      </w:r>
    </w:p>
    <w:p w:rsidR="004E2D02" w:rsidRDefault="004E2D02" w:rsidP="004E2D02">
      <w:pPr>
        <w:pStyle w:val="Paragrafoelenco"/>
        <w:numPr>
          <w:ilvl w:val="0"/>
          <w:numId w:val="2"/>
        </w:numPr>
      </w:pPr>
      <w:proofErr w:type="spellStart"/>
      <w:r>
        <w:t>Trib</w:t>
      </w:r>
      <w:proofErr w:type="spellEnd"/>
      <w:r>
        <w:t xml:space="preserve">. Roma, 26-5-2003 e </w:t>
      </w:r>
      <w:proofErr w:type="spellStart"/>
      <w:r>
        <w:t>Cass</w:t>
      </w:r>
      <w:proofErr w:type="spellEnd"/>
      <w:r>
        <w:t xml:space="preserve">. </w:t>
      </w:r>
      <w:proofErr w:type="spellStart"/>
      <w:r>
        <w:t>ord</w:t>
      </w:r>
      <w:proofErr w:type="spellEnd"/>
      <w:r>
        <w:t xml:space="preserve">. </w:t>
      </w:r>
      <w:r w:rsidR="00860E68">
        <w:t>n</w:t>
      </w:r>
      <w:r>
        <w:t xml:space="preserve">. </w:t>
      </w:r>
      <w:r w:rsidR="00860E68">
        <w:t xml:space="preserve">6774/2012 </w:t>
      </w:r>
      <w:r>
        <w:t>(diritto di abitazione del coniuge superstite)</w:t>
      </w:r>
    </w:p>
    <w:p w:rsidR="00860E68" w:rsidRDefault="00860E68" w:rsidP="004E2D02">
      <w:pPr>
        <w:pStyle w:val="Paragrafoelenco"/>
        <w:numPr>
          <w:ilvl w:val="0"/>
          <w:numId w:val="2"/>
        </w:numPr>
      </w:pPr>
      <w:proofErr w:type="spellStart"/>
      <w:r>
        <w:t>Cass</w:t>
      </w:r>
      <w:proofErr w:type="spellEnd"/>
      <w:r>
        <w:t>. n. 14548/2004 (interpretazione del testamento)</w:t>
      </w:r>
    </w:p>
    <w:p w:rsidR="0065589E" w:rsidRDefault="0065589E" w:rsidP="0065589E">
      <w:pPr>
        <w:pStyle w:val="Paragrafoelenco"/>
      </w:pPr>
    </w:p>
    <w:p w:rsidR="0065589E" w:rsidRDefault="0065589E" w:rsidP="0065589E">
      <w:pPr>
        <w:pStyle w:val="Paragrafoelenco"/>
      </w:pPr>
    </w:p>
    <w:p w:rsidR="0065589E" w:rsidRDefault="0065589E" w:rsidP="0065589E">
      <w:pPr>
        <w:pStyle w:val="Paragrafoelenco"/>
      </w:pPr>
    </w:p>
    <w:sectPr w:rsidR="00655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47C"/>
    <w:multiLevelType w:val="hybridMultilevel"/>
    <w:tmpl w:val="F2100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5B7"/>
    <w:multiLevelType w:val="hybridMultilevel"/>
    <w:tmpl w:val="4656C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59"/>
    <w:rsid w:val="00387CFB"/>
    <w:rsid w:val="00412EE4"/>
    <w:rsid w:val="004E2D02"/>
    <w:rsid w:val="005D419B"/>
    <w:rsid w:val="0065589E"/>
    <w:rsid w:val="00860E68"/>
    <w:rsid w:val="00971992"/>
    <w:rsid w:val="00B43A78"/>
    <w:rsid w:val="00D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Tescaro</dc:creator>
  <cp:lastModifiedBy>Chiara Bertoni</cp:lastModifiedBy>
  <cp:revision>2</cp:revision>
  <dcterms:created xsi:type="dcterms:W3CDTF">2012-12-06T08:10:00Z</dcterms:created>
  <dcterms:modified xsi:type="dcterms:W3CDTF">2012-12-06T08:10:00Z</dcterms:modified>
</cp:coreProperties>
</file>