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86" w:rsidRDefault="00F25186">
      <w:r>
        <w:t>PROGRAMMA D’ESAME</w:t>
      </w:r>
    </w:p>
    <w:p w:rsidR="00F25186" w:rsidRDefault="00F25186"/>
    <w:p w:rsidR="00F25186" w:rsidRPr="00F25186" w:rsidRDefault="00F25186" w:rsidP="00F25186">
      <w:pPr>
        <w:rPr>
          <w:lang w:val="it-IT"/>
        </w:rPr>
      </w:pPr>
      <w:r w:rsidRPr="00F25186">
        <w:rPr>
          <w:b/>
          <w:bCs/>
          <w:lang w:val="it-IT"/>
        </w:rPr>
        <w:t>Programma “frequentanti”</w:t>
      </w:r>
    </w:p>
    <w:p w:rsidR="00F25186" w:rsidRPr="00F25186" w:rsidRDefault="00F25186" w:rsidP="00F25186">
      <w:pPr>
        <w:rPr>
          <w:b/>
          <w:bCs/>
          <w:lang w:val="it-IT"/>
        </w:rPr>
      </w:pPr>
    </w:p>
    <w:p w:rsidR="00F25186" w:rsidRPr="00F25186" w:rsidRDefault="00F25186" w:rsidP="00F25186">
      <w:pPr>
        <w:rPr>
          <w:lang w:val="it-IT"/>
        </w:rPr>
      </w:pPr>
      <w:r w:rsidRPr="00F25186">
        <w:rPr>
          <w:lang w:val="it-IT"/>
        </w:rPr>
        <w:t xml:space="preserve">Appunti delle lezioni e materiali forniti in classe </w:t>
      </w:r>
    </w:p>
    <w:p w:rsidR="00F25186" w:rsidRPr="00F25186" w:rsidRDefault="00F25186" w:rsidP="00F25186">
      <w:pPr>
        <w:rPr>
          <w:lang w:val="it-IT"/>
        </w:rPr>
      </w:pPr>
    </w:p>
    <w:p w:rsidR="00F25186" w:rsidRPr="00F25186" w:rsidRDefault="00F25186" w:rsidP="00F25186">
      <w:pPr>
        <w:rPr>
          <w:lang w:val="it-IT"/>
        </w:rPr>
      </w:pPr>
      <w:r w:rsidRPr="00F25186">
        <w:rPr>
          <w:lang w:val="it-IT"/>
        </w:rPr>
        <w:t>+ studio dei testi indicati in bibliografia:</w:t>
      </w:r>
    </w:p>
    <w:p w:rsidR="00F25186" w:rsidRPr="00F25186" w:rsidRDefault="00F25186" w:rsidP="00F25186">
      <w:pPr>
        <w:rPr>
          <w:lang w:val="it-IT"/>
        </w:rPr>
      </w:pPr>
    </w:p>
    <w:p w:rsidR="00F25186" w:rsidRPr="00F25186" w:rsidRDefault="00F25186" w:rsidP="00F25186">
      <w:pPr>
        <w:rPr>
          <w:lang w:val="it-IT"/>
        </w:rPr>
      </w:pPr>
      <w:r w:rsidRPr="00F25186">
        <w:rPr>
          <w:lang w:val="it-IT"/>
        </w:rPr>
        <w:t xml:space="preserve">Jerome de Groot, </w:t>
      </w:r>
      <w:r w:rsidRPr="00F25186">
        <w:rPr>
          <w:i/>
          <w:iCs/>
          <w:lang w:val="it-IT"/>
        </w:rPr>
        <w:t>The Historical Novel</w:t>
      </w:r>
      <w:r>
        <w:rPr>
          <w:i/>
          <w:iCs/>
          <w:lang w:val="it-IT"/>
        </w:rPr>
        <w:t>,</w:t>
      </w:r>
      <w:r>
        <w:rPr>
          <w:iCs/>
          <w:lang w:val="it-IT"/>
        </w:rPr>
        <w:t xml:space="preserve"> Routledge</w:t>
      </w:r>
      <w:r w:rsidRPr="00F25186">
        <w:rPr>
          <w:lang w:val="it-IT"/>
        </w:rPr>
        <w:br/>
      </w:r>
    </w:p>
    <w:p w:rsidR="00093FAE" w:rsidRDefault="00F25186" w:rsidP="00F25186">
      <w:pPr>
        <w:rPr>
          <w:iCs/>
          <w:lang w:val="it-IT"/>
        </w:rPr>
      </w:pPr>
      <w:r w:rsidRPr="00F25186">
        <w:rPr>
          <w:b/>
          <w:bCs/>
          <w:lang w:val="it-IT"/>
        </w:rPr>
        <w:t>Bibliografia primaria:</w:t>
      </w:r>
      <w:r w:rsidRPr="00F25186">
        <w:rPr>
          <w:lang w:val="it-IT"/>
        </w:rPr>
        <w:br/>
        <w:t xml:space="preserve">Maria Edgeworth, </w:t>
      </w:r>
      <w:r w:rsidRPr="00F25186">
        <w:rPr>
          <w:i/>
          <w:iCs/>
          <w:lang w:val="it-IT"/>
        </w:rPr>
        <w:t>Castle Rackrent</w:t>
      </w:r>
      <w:r>
        <w:rPr>
          <w:iCs/>
          <w:lang w:val="it-IT"/>
        </w:rPr>
        <w:t>, Penguin</w:t>
      </w:r>
      <w:r w:rsidRPr="00F25186">
        <w:rPr>
          <w:lang w:val="it-IT"/>
        </w:rPr>
        <w:br/>
        <w:t xml:space="preserve">Walter Scott, </w:t>
      </w:r>
      <w:r w:rsidRPr="00F25186">
        <w:rPr>
          <w:i/>
          <w:iCs/>
          <w:lang w:val="it-IT"/>
        </w:rPr>
        <w:t>Redgauntlet</w:t>
      </w:r>
      <w:r>
        <w:rPr>
          <w:i/>
          <w:iCs/>
          <w:lang w:val="it-IT"/>
        </w:rPr>
        <w:t>, Oxford</w:t>
      </w:r>
      <w:r>
        <w:rPr>
          <w:iCs/>
          <w:lang w:val="it-IT"/>
        </w:rPr>
        <w:t xml:space="preserve"> oppure </w:t>
      </w:r>
      <w:r>
        <w:rPr>
          <w:i/>
          <w:iCs/>
          <w:lang w:val="it-IT"/>
        </w:rPr>
        <w:t>Penguin</w:t>
      </w:r>
      <w:r w:rsidRPr="00F25186">
        <w:rPr>
          <w:lang w:val="it-IT"/>
        </w:rPr>
        <w:br/>
        <w:t xml:space="preserve">RL Stevenson, </w:t>
      </w:r>
      <w:r w:rsidRPr="00F25186">
        <w:rPr>
          <w:i/>
          <w:iCs/>
          <w:lang w:val="it-IT"/>
        </w:rPr>
        <w:t>The Master of Ballantrae</w:t>
      </w:r>
      <w:r>
        <w:rPr>
          <w:i/>
          <w:iCs/>
          <w:lang w:val="it-IT"/>
        </w:rPr>
        <w:t xml:space="preserve">, </w:t>
      </w:r>
      <w:r>
        <w:rPr>
          <w:iCs/>
          <w:lang w:val="it-IT"/>
        </w:rPr>
        <w:t>Penguin</w:t>
      </w:r>
    </w:p>
    <w:p w:rsidR="00093FAE" w:rsidRDefault="00093FAE" w:rsidP="00F25186">
      <w:pPr>
        <w:rPr>
          <w:iCs/>
          <w:lang w:val="it-IT"/>
        </w:rPr>
      </w:pPr>
    </w:p>
    <w:p w:rsidR="00093FAE" w:rsidRDefault="00093FAE" w:rsidP="00F25186">
      <w:pPr>
        <w:rPr>
          <w:iCs/>
          <w:lang w:val="it-IT"/>
        </w:rPr>
      </w:pPr>
    </w:p>
    <w:p w:rsidR="00093FAE" w:rsidRPr="00093FAE" w:rsidRDefault="00093FAE" w:rsidP="00093FAE">
      <w:pPr>
        <w:rPr>
          <w:b/>
          <w:bCs/>
          <w:lang w:val="it-IT"/>
        </w:rPr>
      </w:pPr>
    </w:p>
    <w:p w:rsidR="00093FAE" w:rsidRPr="00093FAE" w:rsidRDefault="00093FAE" w:rsidP="00093FAE">
      <w:pPr>
        <w:rPr>
          <w:lang w:val="it-IT"/>
        </w:rPr>
      </w:pPr>
      <w:r w:rsidRPr="00093FAE">
        <w:rPr>
          <w:b/>
          <w:bCs/>
          <w:lang w:val="it-IT"/>
        </w:rPr>
        <w:t>Programma “non frequentanti”</w:t>
      </w:r>
    </w:p>
    <w:p w:rsidR="00093FAE" w:rsidRPr="00093FAE" w:rsidRDefault="00093FAE" w:rsidP="00093FAE">
      <w:pPr>
        <w:rPr>
          <w:lang w:val="it-IT"/>
        </w:rPr>
      </w:pPr>
    </w:p>
    <w:p w:rsidR="00093FAE" w:rsidRPr="00093FAE" w:rsidRDefault="00093FAE" w:rsidP="00093FAE">
      <w:pPr>
        <w:rPr>
          <w:lang w:val="it-IT"/>
        </w:rPr>
      </w:pPr>
      <w:r w:rsidRPr="00093FAE">
        <w:rPr>
          <w:lang w:val="it-IT"/>
        </w:rPr>
        <w:t>In sostituzione agli appunti lo studente dovrà studiare approfonditamente:</w:t>
      </w:r>
    </w:p>
    <w:p w:rsidR="00093FAE" w:rsidRPr="00093FAE" w:rsidRDefault="00093FAE" w:rsidP="00093FAE">
      <w:pPr>
        <w:rPr>
          <w:b/>
          <w:bCs/>
          <w:lang w:val="it-IT"/>
        </w:rPr>
      </w:pPr>
    </w:p>
    <w:p w:rsidR="00093FAE" w:rsidRPr="00093FAE" w:rsidRDefault="00093FAE" w:rsidP="00093FAE">
      <w:pPr>
        <w:rPr>
          <w:lang w:val="it-IT"/>
        </w:rPr>
      </w:pPr>
      <w:r w:rsidRPr="00093FAE">
        <w:rPr>
          <w:lang w:val="it-IT"/>
        </w:rPr>
        <w:br/>
        <w:t xml:space="preserve">K. D. M. Snell, </w:t>
      </w:r>
      <w:r w:rsidRPr="00093FAE">
        <w:rPr>
          <w:i/>
          <w:iCs/>
          <w:lang w:val="it-IT"/>
        </w:rPr>
        <w:t>The Regional Novel in Britain and Ireland, 1800-1990</w:t>
      </w:r>
      <w:r w:rsidRPr="00093FAE">
        <w:rPr>
          <w:lang w:val="it-IT"/>
        </w:rPr>
        <w:t>, Cambridge UP, 2009</w:t>
      </w:r>
    </w:p>
    <w:p w:rsidR="00093FAE" w:rsidRPr="00093FAE" w:rsidRDefault="00093FAE" w:rsidP="00093FAE">
      <w:pPr>
        <w:rPr>
          <w:lang w:val="it-IT"/>
        </w:rPr>
      </w:pPr>
    </w:p>
    <w:p w:rsidR="00093FAE" w:rsidRPr="00093FAE" w:rsidRDefault="00093FAE" w:rsidP="00093FAE">
      <w:pPr>
        <w:rPr>
          <w:lang w:val="it-IT"/>
        </w:rPr>
      </w:pPr>
      <w:r w:rsidRPr="00093FAE">
        <w:rPr>
          <w:lang w:val="it-IT"/>
        </w:rPr>
        <w:t>e</w:t>
      </w:r>
    </w:p>
    <w:p w:rsidR="00093FAE" w:rsidRPr="00093FAE" w:rsidRDefault="00093FAE" w:rsidP="00093FAE">
      <w:pPr>
        <w:rPr>
          <w:lang w:val="it-IT"/>
        </w:rPr>
      </w:pPr>
    </w:p>
    <w:p w:rsidR="00093FAE" w:rsidRPr="00093FAE" w:rsidRDefault="00093FAE" w:rsidP="00093FAE">
      <w:pPr>
        <w:rPr>
          <w:lang w:val="it-IT"/>
        </w:rPr>
      </w:pPr>
      <w:r w:rsidRPr="00093FAE">
        <w:rPr>
          <w:i/>
          <w:iCs/>
          <w:lang w:val="it-IT"/>
        </w:rPr>
        <w:t>The Norton Anthology of English Literature</w:t>
      </w:r>
    </w:p>
    <w:p w:rsidR="00093FAE" w:rsidRPr="00093FAE" w:rsidRDefault="00093FAE" w:rsidP="00093FAE">
      <w:pPr>
        <w:rPr>
          <w:lang w:val="it-IT"/>
        </w:rPr>
      </w:pPr>
      <w:r w:rsidRPr="00093FAE">
        <w:rPr>
          <w:lang w:val="it-IT"/>
        </w:rPr>
        <w:t>The Romantic period (sezione ‘Topics’)</w:t>
      </w:r>
    </w:p>
    <w:p w:rsidR="00093FAE" w:rsidRPr="00093FAE" w:rsidRDefault="00093FAE" w:rsidP="00093FAE">
      <w:pPr>
        <w:rPr>
          <w:lang w:val="it-IT"/>
        </w:rPr>
      </w:pPr>
      <w:hyperlink r:id="rId4" w:history="1">
        <w:r w:rsidRPr="00093FAE">
          <w:rPr>
            <w:rStyle w:val="Collegamentoipertestuale"/>
            <w:lang w:val="it-IT"/>
          </w:rPr>
          <w:t>http://www.wwnorton.com/college/english/nael/romantic/welcome.htm</w:t>
        </w:r>
      </w:hyperlink>
    </w:p>
    <w:p w:rsidR="00093FAE" w:rsidRPr="00093FAE" w:rsidRDefault="00093FAE" w:rsidP="00093FAE">
      <w:pPr>
        <w:rPr>
          <w:lang w:val="it-IT"/>
        </w:rPr>
      </w:pPr>
      <w:r w:rsidRPr="00093FAE">
        <w:rPr>
          <w:lang w:val="it-IT"/>
        </w:rPr>
        <w:br/>
      </w:r>
    </w:p>
    <w:p w:rsidR="00093FAE" w:rsidRPr="00093FAE" w:rsidRDefault="00093FAE" w:rsidP="00093FAE">
      <w:pPr>
        <w:rPr>
          <w:lang w:val="it-IT"/>
        </w:rPr>
      </w:pPr>
      <w:r w:rsidRPr="00093FAE">
        <w:rPr>
          <w:lang w:val="it-IT"/>
        </w:rPr>
        <w:t xml:space="preserve">Esame: </w:t>
      </w:r>
    </w:p>
    <w:p w:rsidR="00093FAE" w:rsidRPr="00093FAE" w:rsidRDefault="00093FAE" w:rsidP="00093FAE">
      <w:pPr>
        <w:rPr>
          <w:lang w:val="it-IT"/>
        </w:rPr>
      </w:pPr>
      <w:r w:rsidRPr="00093FAE">
        <w:rPr>
          <w:lang w:val="it-IT"/>
        </w:rPr>
        <w:t xml:space="preserve">orale (senza suddivisioni in parti) </w:t>
      </w:r>
    </w:p>
    <w:p w:rsidR="00093FAE" w:rsidRPr="00093FAE" w:rsidRDefault="00093FAE" w:rsidP="00093FAE">
      <w:pPr>
        <w:rPr>
          <w:lang w:val="it-IT"/>
        </w:rPr>
      </w:pPr>
      <w:r w:rsidRPr="00093FAE">
        <w:rPr>
          <w:lang w:val="it-IT"/>
        </w:rPr>
        <w:t>e in lingua inglese</w:t>
      </w:r>
    </w:p>
    <w:p w:rsidR="00093FAE" w:rsidRPr="00093FAE" w:rsidRDefault="00093FAE" w:rsidP="00093FAE">
      <w:pPr>
        <w:rPr>
          <w:lang w:val="it-IT"/>
        </w:rPr>
      </w:pPr>
    </w:p>
    <w:p w:rsidR="00093FAE" w:rsidRPr="00093FAE" w:rsidRDefault="00093FAE" w:rsidP="00093FAE">
      <w:pPr>
        <w:rPr>
          <w:lang w:val="it-IT"/>
        </w:rPr>
      </w:pPr>
      <w:r w:rsidRPr="00093FAE">
        <w:rPr>
          <w:lang w:val="it-IT"/>
        </w:rPr>
        <w:t>Verifica:</w:t>
      </w:r>
    </w:p>
    <w:p w:rsidR="00093FAE" w:rsidRPr="00093FAE" w:rsidRDefault="00093FAE" w:rsidP="00093FAE">
      <w:pPr>
        <w:rPr>
          <w:lang w:val="it-IT"/>
        </w:rPr>
      </w:pPr>
      <w:r w:rsidRPr="00093FAE">
        <w:rPr>
          <w:lang w:val="it-IT"/>
        </w:rPr>
        <w:t>- conoscenza testi primari (trama, personaggi ecc)</w:t>
      </w:r>
    </w:p>
    <w:p w:rsidR="00093FAE" w:rsidRPr="00093FAE" w:rsidRDefault="00093FAE" w:rsidP="00093FAE">
      <w:pPr>
        <w:rPr>
          <w:lang w:val="it-IT"/>
        </w:rPr>
      </w:pPr>
      <w:r w:rsidRPr="00093FAE">
        <w:rPr>
          <w:lang w:val="it-IT"/>
        </w:rPr>
        <w:t>- appunti delle lezioni e discussione critica dei testi primari</w:t>
      </w:r>
    </w:p>
    <w:p w:rsidR="00093FAE" w:rsidRPr="00093FAE" w:rsidRDefault="00093FAE" w:rsidP="00093FAE">
      <w:pPr>
        <w:rPr>
          <w:lang w:val="it-IT"/>
        </w:rPr>
      </w:pPr>
      <w:r w:rsidRPr="00093FAE">
        <w:rPr>
          <w:lang w:val="it-IT"/>
        </w:rPr>
        <w:t>- conoscenza bibliografia critica</w:t>
      </w:r>
    </w:p>
    <w:p w:rsidR="00F25186" w:rsidRPr="00F25186" w:rsidRDefault="00F25186" w:rsidP="00F25186">
      <w:pPr>
        <w:rPr>
          <w:lang w:val="it-IT"/>
        </w:rPr>
      </w:pPr>
    </w:p>
    <w:p w:rsidR="00EB2157" w:rsidRDefault="00093FAE"/>
    <w:sectPr w:rsidR="00EB2157" w:rsidSect="00D6333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25186"/>
    <w:rsid w:val="00093FAE"/>
    <w:rsid w:val="00F2518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157"/>
    <w:rPr>
      <w:lang w:val="en-GB"/>
    </w:rPr>
  </w:style>
  <w:style w:type="character" w:default="1" w:styleId="Caratterepredefinitoparagrafo">
    <w:name w:val="Default Paragraph Font"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093F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http://www.wwnorton.com/college/english/nael/romantic/welcome.htm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Università Degli Studi di Verona  Prof. Carla Sassi 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Sassi</dc:creator>
  <cp:keywords/>
  <cp:lastModifiedBy>Carla Sassi</cp:lastModifiedBy>
  <cp:revision>2</cp:revision>
  <dcterms:created xsi:type="dcterms:W3CDTF">2011-10-11T17:04:00Z</dcterms:created>
  <dcterms:modified xsi:type="dcterms:W3CDTF">2011-10-11T17:09:00Z</dcterms:modified>
</cp:coreProperties>
</file>