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32FD" w14:textId="31FAFBF6" w:rsidR="00E96223" w:rsidRDefault="00E9622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194034">
        <w:rPr>
          <w:rFonts w:ascii="Garamond" w:hAnsi="Garamond"/>
          <w:b/>
          <w:sz w:val="22"/>
          <w:szCs w:val="22"/>
        </w:rPr>
        <w:t>DIRITTO PROCESSUALE CIVILE</w:t>
      </w:r>
      <w:r w:rsidR="009B336C">
        <w:rPr>
          <w:rFonts w:ascii="Garamond" w:hAnsi="Garamond"/>
          <w:b/>
          <w:sz w:val="22"/>
          <w:szCs w:val="22"/>
        </w:rPr>
        <w:t xml:space="preserve"> </w:t>
      </w:r>
      <w:r w:rsidR="00D729D4">
        <w:rPr>
          <w:rFonts w:ascii="Garamond" w:hAnsi="Garamond"/>
          <w:b/>
          <w:sz w:val="22"/>
          <w:szCs w:val="22"/>
        </w:rPr>
        <w:t>PROGREDITO</w:t>
      </w:r>
      <w:r w:rsidR="009B336C">
        <w:rPr>
          <w:rFonts w:ascii="Garamond" w:hAnsi="Garamond"/>
          <w:b/>
          <w:sz w:val="22"/>
          <w:szCs w:val="22"/>
        </w:rPr>
        <w:t>-</w:t>
      </w:r>
    </w:p>
    <w:p w14:paraId="22C0D1F9" w14:textId="3A5DEE17" w:rsidR="00BC60A4" w:rsidRPr="00BC60A4" w:rsidRDefault="00D729D4" w:rsidP="00BC60A4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VOLONTARIA GIURISDIZIONE</w:t>
      </w:r>
      <w:bookmarkStart w:id="0" w:name="_GoBack"/>
      <w:bookmarkEnd w:id="0"/>
    </w:p>
    <w:p w14:paraId="5387DBB4" w14:textId="77777777" w:rsidR="00FA1F40" w:rsidRPr="00194034" w:rsidRDefault="00FA1F4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proofErr w:type="spellStart"/>
      <w:r w:rsidRPr="00194034">
        <w:rPr>
          <w:rFonts w:ascii="Garamond" w:hAnsi="Garamond"/>
          <w:b/>
          <w:sz w:val="22"/>
          <w:szCs w:val="22"/>
        </w:rPr>
        <w:t>a.a</w:t>
      </w:r>
      <w:proofErr w:type="spellEnd"/>
      <w:r w:rsidRPr="00194034">
        <w:rPr>
          <w:rFonts w:ascii="Garamond" w:hAnsi="Garamond"/>
          <w:b/>
          <w:sz w:val="22"/>
          <w:szCs w:val="22"/>
        </w:rPr>
        <w:t>. 201</w:t>
      </w:r>
      <w:r w:rsidR="009B336C">
        <w:rPr>
          <w:rFonts w:ascii="Garamond" w:hAnsi="Garamond"/>
          <w:b/>
          <w:sz w:val="22"/>
          <w:szCs w:val="22"/>
        </w:rPr>
        <w:t>8-</w:t>
      </w:r>
      <w:r w:rsidRPr="00194034">
        <w:rPr>
          <w:rFonts w:ascii="Garamond" w:hAnsi="Garamond"/>
          <w:b/>
          <w:sz w:val="22"/>
          <w:szCs w:val="22"/>
        </w:rPr>
        <w:t>201</w:t>
      </w:r>
      <w:r w:rsidR="009B336C">
        <w:rPr>
          <w:rFonts w:ascii="Garamond" w:hAnsi="Garamond"/>
          <w:b/>
          <w:sz w:val="22"/>
          <w:szCs w:val="22"/>
        </w:rPr>
        <w:t>9</w:t>
      </w:r>
    </w:p>
    <w:p w14:paraId="2A524DA7" w14:textId="77777777" w:rsidR="00E96223" w:rsidRPr="00194034" w:rsidRDefault="00E96223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194034">
        <w:rPr>
          <w:rFonts w:ascii="Garamond" w:hAnsi="Garamond"/>
          <w:i/>
          <w:sz w:val="22"/>
          <w:szCs w:val="22"/>
        </w:rPr>
        <w:t>Claudia Onniboni</w:t>
      </w:r>
    </w:p>
    <w:p w14:paraId="6369DFCF" w14:textId="77777777" w:rsidR="00E96223" w:rsidRDefault="00E96223">
      <w:pPr>
        <w:spacing w:line="360" w:lineRule="auto"/>
        <w:jc w:val="center"/>
        <w:rPr>
          <w:rFonts w:ascii="Garamond" w:eastAsia="MS Mincho" w:hAnsi="Garamond" w:cs="Verdana"/>
          <w:sz w:val="22"/>
          <w:szCs w:val="22"/>
        </w:rPr>
      </w:pPr>
      <w:r w:rsidRPr="00194034">
        <w:rPr>
          <w:rFonts w:ascii="Garamond" w:hAnsi="Garamond"/>
          <w:sz w:val="22"/>
          <w:szCs w:val="22"/>
        </w:rPr>
        <w:t>Crediti 6</w:t>
      </w:r>
      <w:r w:rsidR="00FC3CF1" w:rsidRPr="00194034">
        <w:rPr>
          <w:rFonts w:ascii="Garamond" w:hAnsi="Garamond"/>
          <w:sz w:val="22"/>
          <w:szCs w:val="22"/>
        </w:rPr>
        <w:t xml:space="preserve"> - </w:t>
      </w:r>
      <w:r w:rsidR="00FC3CF1" w:rsidRPr="00194034">
        <w:rPr>
          <w:rFonts w:ascii="Garamond" w:eastAsia="MS Mincho" w:hAnsi="Garamond" w:cs="Verdana"/>
          <w:sz w:val="22"/>
          <w:szCs w:val="22"/>
        </w:rPr>
        <w:t>Settore disciplinare SSD-IUS/15 – Lingua: italiano</w:t>
      </w:r>
    </w:p>
    <w:p w14:paraId="672A6659" w14:textId="77777777" w:rsidR="0080753B" w:rsidRPr="00194034" w:rsidRDefault="0080753B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7E992C33" w14:textId="77777777" w:rsidR="00D429CD" w:rsidRPr="0080753B" w:rsidRDefault="00FC3CF1" w:rsidP="00D429CD">
      <w:pPr>
        <w:jc w:val="both"/>
        <w:rPr>
          <w:b/>
          <w:i/>
        </w:rPr>
      </w:pPr>
      <w:r w:rsidRPr="0080753B">
        <w:rPr>
          <w:rFonts w:ascii="Garamond" w:hAnsi="Garamond"/>
          <w:b/>
          <w:sz w:val="22"/>
          <w:szCs w:val="22"/>
        </w:rPr>
        <w:t>OBIETTIVI FORMATIVI</w:t>
      </w:r>
      <w:r w:rsidR="004F30CF" w:rsidRPr="0080753B">
        <w:rPr>
          <w:rFonts w:ascii="Garamond" w:hAnsi="Garamond"/>
          <w:b/>
          <w:sz w:val="22"/>
          <w:szCs w:val="22"/>
        </w:rPr>
        <w:t xml:space="preserve"> – </w:t>
      </w:r>
      <w:r w:rsidR="00D429CD" w:rsidRPr="0080753B">
        <w:rPr>
          <w:b/>
        </w:rPr>
        <w:t>EDUCATIONAL OBJECTIVES</w:t>
      </w:r>
    </w:p>
    <w:p w14:paraId="0A37501D" w14:textId="77777777" w:rsidR="00E96223" w:rsidRPr="00194034" w:rsidRDefault="00E96223">
      <w:pPr>
        <w:jc w:val="both"/>
        <w:rPr>
          <w:rFonts w:ascii="Garamond" w:hAnsi="Garamond"/>
          <w:sz w:val="22"/>
          <w:szCs w:val="22"/>
        </w:rPr>
      </w:pPr>
    </w:p>
    <w:p w14:paraId="563E57DB" w14:textId="77777777" w:rsidR="006E39EB" w:rsidRDefault="000E1A5B" w:rsidP="00BC60A4">
      <w:pPr>
        <w:jc w:val="both"/>
        <w:rPr>
          <w:rFonts w:ascii="Garamond" w:hAnsi="Garamond"/>
          <w:sz w:val="22"/>
          <w:szCs w:val="22"/>
        </w:rPr>
      </w:pPr>
      <w:r w:rsidRPr="00194034">
        <w:rPr>
          <w:rFonts w:ascii="Garamond" w:hAnsi="Garamond"/>
          <w:b/>
          <w:sz w:val="22"/>
          <w:szCs w:val="22"/>
        </w:rPr>
        <w:t>ITA</w:t>
      </w:r>
      <w:r w:rsidRPr="00194034">
        <w:rPr>
          <w:rFonts w:ascii="Garamond" w:hAnsi="Garamond"/>
          <w:sz w:val="22"/>
          <w:szCs w:val="22"/>
        </w:rPr>
        <w:t xml:space="preserve"> </w:t>
      </w:r>
      <w:r w:rsidR="00AC6E87" w:rsidRPr="00EF6F05">
        <w:rPr>
          <w:rFonts w:ascii="Garamond" w:hAnsi="Garamond"/>
          <w:sz w:val="22"/>
          <w:szCs w:val="22"/>
        </w:rPr>
        <w:t>L’insegnamento</w:t>
      </w:r>
      <w:r w:rsidR="004A4193" w:rsidRPr="00EF6F05">
        <w:rPr>
          <w:rFonts w:ascii="Garamond" w:hAnsi="Garamond"/>
          <w:sz w:val="22"/>
          <w:szCs w:val="22"/>
        </w:rPr>
        <w:t>, che presuppone le conoscenze acquisite nel corso di Diritto processuale civile</w:t>
      </w:r>
      <w:r w:rsidR="006E39EB" w:rsidRPr="00EF6F05">
        <w:rPr>
          <w:rFonts w:ascii="Garamond" w:hAnsi="Garamond"/>
          <w:sz w:val="22"/>
          <w:szCs w:val="22"/>
        </w:rPr>
        <w:t xml:space="preserve"> con riferimento al giudizio ordinario di cognizione</w:t>
      </w:r>
      <w:r w:rsidR="004A4193" w:rsidRPr="00EF6F05">
        <w:rPr>
          <w:rFonts w:ascii="Garamond" w:hAnsi="Garamond"/>
          <w:sz w:val="22"/>
          <w:szCs w:val="22"/>
        </w:rPr>
        <w:t>,</w:t>
      </w:r>
      <w:r w:rsidR="00AC6E87" w:rsidRPr="00EF6F05">
        <w:rPr>
          <w:rFonts w:ascii="Garamond" w:hAnsi="Garamond"/>
          <w:sz w:val="22"/>
          <w:szCs w:val="22"/>
        </w:rPr>
        <w:t xml:space="preserve"> si propone di analizzare la natura e la funzione dei </w:t>
      </w:r>
      <w:r w:rsidR="00E96223" w:rsidRPr="00EF6F05">
        <w:rPr>
          <w:rFonts w:ascii="Garamond" w:hAnsi="Garamond"/>
          <w:sz w:val="22"/>
          <w:szCs w:val="22"/>
        </w:rPr>
        <w:t>procedimenti speciali di cognizione disciplinati nel libro IV del c</w:t>
      </w:r>
      <w:r w:rsidR="00194034" w:rsidRPr="00EF6F05">
        <w:rPr>
          <w:rFonts w:ascii="Garamond" w:hAnsi="Garamond"/>
          <w:sz w:val="22"/>
          <w:szCs w:val="22"/>
        </w:rPr>
        <w:t>odice di procedura civile</w:t>
      </w:r>
      <w:r w:rsidR="004A4193" w:rsidRPr="00EF6F05">
        <w:rPr>
          <w:rFonts w:ascii="Garamond" w:hAnsi="Garamond"/>
          <w:sz w:val="22"/>
          <w:szCs w:val="22"/>
        </w:rPr>
        <w:t>; p</w:t>
      </w:r>
      <w:r w:rsidR="00E96223" w:rsidRPr="00EF6F05">
        <w:rPr>
          <w:rFonts w:ascii="Garamond" w:hAnsi="Garamond"/>
          <w:sz w:val="22"/>
          <w:szCs w:val="22"/>
        </w:rPr>
        <w:t xml:space="preserve">articolare attenzione viene </w:t>
      </w:r>
      <w:r w:rsidR="004A4193" w:rsidRPr="00EF6F05">
        <w:rPr>
          <w:rFonts w:ascii="Garamond" w:hAnsi="Garamond"/>
          <w:sz w:val="22"/>
          <w:szCs w:val="22"/>
        </w:rPr>
        <w:t>altresì rivolta all’analisi della volontaria giurisdizione</w:t>
      </w:r>
      <w:r w:rsidR="006E39EB" w:rsidRPr="00EF6F05">
        <w:rPr>
          <w:rFonts w:ascii="Garamond" w:hAnsi="Garamond"/>
          <w:sz w:val="22"/>
          <w:szCs w:val="22"/>
        </w:rPr>
        <w:t>,</w:t>
      </w:r>
      <w:r w:rsidR="004A4193" w:rsidRPr="00EF6F05">
        <w:rPr>
          <w:rFonts w:ascii="Garamond" w:hAnsi="Garamond"/>
          <w:sz w:val="22"/>
          <w:szCs w:val="22"/>
        </w:rPr>
        <w:t xml:space="preserve"> dei procedimenti in camera di consiglio e dei procedimenti cautelari e possessori. L’insegnamento mira a far acquisire allo studente le competenze necessarie </w:t>
      </w:r>
      <w:r w:rsidR="006E39EB" w:rsidRPr="00EF6F05">
        <w:rPr>
          <w:rFonts w:ascii="Garamond" w:hAnsi="Garamond"/>
          <w:sz w:val="22"/>
          <w:szCs w:val="22"/>
        </w:rPr>
        <w:t>per comprendere l’ambito di applicazione</w:t>
      </w:r>
      <w:r w:rsidR="0089047C" w:rsidRPr="00EF6F05">
        <w:rPr>
          <w:rFonts w:ascii="Garamond" w:hAnsi="Garamond"/>
          <w:sz w:val="22"/>
          <w:szCs w:val="22"/>
        </w:rPr>
        <w:t xml:space="preserve"> ed</w:t>
      </w:r>
      <w:r w:rsidR="006E39EB" w:rsidRPr="00EF6F05">
        <w:rPr>
          <w:rFonts w:ascii="Garamond" w:hAnsi="Garamond"/>
          <w:sz w:val="22"/>
          <w:szCs w:val="22"/>
        </w:rPr>
        <w:t xml:space="preserve"> il funzionamento dei procedimenti speciali.</w:t>
      </w:r>
    </w:p>
    <w:p w14:paraId="5DAB6C7B" w14:textId="77777777" w:rsidR="00BC60A4" w:rsidRPr="00194034" w:rsidRDefault="00BC60A4" w:rsidP="00BC60A4">
      <w:pPr>
        <w:jc w:val="both"/>
        <w:rPr>
          <w:rFonts w:ascii="Garamond" w:hAnsi="Garamond"/>
          <w:sz w:val="22"/>
          <w:szCs w:val="22"/>
        </w:rPr>
      </w:pPr>
    </w:p>
    <w:p w14:paraId="444BB5F4" w14:textId="4BAD9CE4" w:rsidR="000E1A5B" w:rsidRPr="00260F58" w:rsidRDefault="4603A3E1" w:rsidP="4603A3E1">
      <w:pPr>
        <w:jc w:val="both"/>
        <w:rPr>
          <w:rFonts w:ascii="Garamond" w:eastAsia="Garamond" w:hAnsi="Garamond" w:cs="Garamond"/>
          <w:sz w:val="22"/>
          <w:szCs w:val="22"/>
          <w:highlight w:val="yellow"/>
          <w:lang w:val="en"/>
        </w:rPr>
      </w:pPr>
      <w:r w:rsidRPr="4603A3E1">
        <w:rPr>
          <w:rFonts w:ascii="Garamond" w:eastAsia="Garamond" w:hAnsi="Garamond" w:cs="Garamond"/>
          <w:b/>
          <w:bCs/>
          <w:sz w:val="22"/>
          <w:szCs w:val="22"/>
          <w:lang w:val="en-US"/>
        </w:rPr>
        <w:t>EN</w:t>
      </w:r>
      <w:r w:rsidRPr="4603A3E1">
        <w:rPr>
          <w:rFonts w:ascii="Garamond" w:eastAsia="Garamond" w:hAnsi="Garamond" w:cs="Garamond"/>
          <w:sz w:val="22"/>
          <w:szCs w:val="22"/>
          <w:lang w:val="en-US"/>
        </w:rPr>
        <w:t xml:space="preserve"> </w:t>
      </w:r>
      <w:r w:rsidRPr="00EF6F05">
        <w:rPr>
          <w:rFonts w:ascii="Garamond" w:eastAsia="Garamond" w:hAnsi="Garamond" w:cs="Garamond"/>
          <w:sz w:val="22"/>
          <w:szCs w:val="22"/>
          <w:lang w:val="en-US"/>
        </w:rPr>
        <w:t>On the basis of the knowledge acquired during the course of Civil Procedure, with regard to the ordinary civil proceedings</w:t>
      </w:r>
      <w:r w:rsidRPr="4603A3E1">
        <w:rPr>
          <w:rFonts w:ascii="Garamond" w:eastAsia="Garamond" w:hAnsi="Garamond" w:cs="Garamond"/>
          <w:sz w:val="22"/>
          <w:szCs w:val="22"/>
          <w:lang w:val="en-US"/>
        </w:rPr>
        <w:t>, t</w:t>
      </w:r>
      <w:r w:rsidRPr="4603A3E1">
        <w:rPr>
          <w:rFonts w:ascii="Garamond" w:eastAsia="Garamond" w:hAnsi="Garamond" w:cs="Garamond"/>
          <w:sz w:val="22"/>
          <w:szCs w:val="22"/>
          <w:lang w:val="en"/>
        </w:rPr>
        <w:t xml:space="preserve">he course </w:t>
      </w:r>
      <w:r w:rsidRPr="4603A3E1">
        <w:rPr>
          <w:rFonts w:ascii="Garamond" w:eastAsia="Garamond" w:hAnsi="Garamond" w:cs="Garamond"/>
          <w:sz w:val="22"/>
          <w:szCs w:val="22"/>
          <w:lang w:val="en-US"/>
        </w:rPr>
        <w:t xml:space="preserve">aims at examining </w:t>
      </w:r>
      <w:r w:rsidRPr="4603A3E1">
        <w:rPr>
          <w:rFonts w:ascii="Garamond" w:eastAsia="Garamond" w:hAnsi="Garamond" w:cs="Garamond"/>
          <w:sz w:val="22"/>
          <w:szCs w:val="22"/>
          <w:lang w:val="en"/>
        </w:rPr>
        <w:t xml:space="preserve">the special proceedings covered by Book IV of the Code of Civil Procedure. The course is focused on the voluntary jurisdiction, on the proceedings in council chamber, </w:t>
      </w:r>
      <w:r w:rsidRPr="00EF6F05">
        <w:rPr>
          <w:rFonts w:ascii="Garamond" w:eastAsia="Garamond" w:hAnsi="Garamond" w:cs="Garamond"/>
          <w:sz w:val="22"/>
          <w:szCs w:val="22"/>
          <w:lang w:val="en"/>
        </w:rPr>
        <w:t>separation and divorce proceedings, proceedings for injunction and for validation of eviction, seizure and proprietary measures and the summary proceedings of cognition, in accordance to the procedure simplification</w:t>
      </w:r>
      <w:r w:rsidRPr="009B71BA">
        <w:rPr>
          <w:rFonts w:ascii="Garamond" w:eastAsia="Garamond" w:hAnsi="Garamond" w:cs="Garamond"/>
          <w:sz w:val="22"/>
          <w:szCs w:val="22"/>
          <w:lang w:val="en"/>
        </w:rPr>
        <w:t xml:space="preserve">. </w:t>
      </w:r>
      <w:r w:rsidRPr="00EF6F05">
        <w:rPr>
          <w:rFonts w:ascii="Garamond" w:eastAsia="Garamond" w:hAnsi="Garamond" w:cs="Garamond"/>
          <w:sz w:val="22"/>
          <w:szCs w:val="22"/>
          <w:lang w:val="en"/>
        </w:rPr>
        <w:t>The course aims at providing the students with the necessary basis to understand the field of application and the functioning of the special proceedings.</w:t>
      </w:r>
    </w:p>
    <w:p w14:paraId="66D0663E" w14:textId="20587265" w:rsidR="632879FB" w:rsidRDefault="632879FB" w:rsidP="632879FB">
      <w:pPr>
        <w:jc w:val="both"/>
        <w:rPr>
          <w:rFonts w:ascii="Garamond" w:eastAsia="Garamond" w:hAnsi="Garamond" w:cs="Garamond"/>
          <w:sz w:val="22"/>
          <w:szCs w:val="22"/>
          <w:lang w:val="en"/>
        </w:rPr>
      </w:pPr>
    </w:p>
    <w:p w14:paraId="02EB378F" w14:textId="77777777" w:rsidR="00BC60A4" w:rsidRPr="009B336C" w:rsidRDefault="00BC60A4">
      <w:pPr>
        <w:spacing w:line="360" w:lineRule="auto"/>
        <w:jc w:val="both"/>
        <w:rPr>
          <w:rFonts w:ascii="Garamond" w:hAnsi="Garamond"/>
          <w:b/>
          <w:sz w:val="22"/>
          <w:szCs w:val="22"/>
          <w:lang w:val="en-US"/>
        </w:rPr>
      </w:pPr>
    </w:p>
    <w:p w14:paraId="7C9B32BC" w14:textId="77777777" w:rsidR="00E96223" w:rsidRPr="002279D1" w:rsidRDefault="00FC3CF1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80753B">
        <w:rPr>
          <w:rFonts w:ascii="Garamond" w:hAnsi="Garamond"/>
          <w:b/>
          <w:sz w:val="22"/>
          <w:szCs w:val="22"/>
        </w:rPr>
        <w:t>PROGRAMMA</w:t>
      </w:r>
      <w:r w:rsidR="004F30CF" w:rsidRPr="0080753B">
        <w:rPr>
          <w:rFonts w:ascii="Garamond" w:hAnsi="Garamond"/>
          <w:b/>
          <w:sz w:val="22"/>
          <w:szCs w:val="22"/>
        </w:rPr>
        <w:t xml:space="preserve"> - PROGRAMME</w:t>
      </w:r>
    </w:p>
    <w:p w14:paraId="7E78634B" w14:textId="77777777" w:rsidR="00E96223" w:rsidRDefault="00FA1F40">
      <w:p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b/>
          <w:sz w:val="22"/>
          <w:szCs w:val="22"/>
        </w:rPr>
        <w:t>ITA</w:t>
      </w:r>
      <w:r w:rsidRPr="002279D1">
        <w:rPr>
          <w:rFonts w:ascii="Garamond" w:hAnsi="Garamond"/>
          <w:sz w:val="22"/>
          <w:szCs w:val="22"/>
        </w:rPr>
        <w:t xml:space="preserve"> </w:t>
      </w:r>
      <w:r w:rsidR="00E96223" w:rsidRPr="002279D1">
        <w:rPr>
          <w:rFonts w:ascii="Garamond" w:hAnsi="Garamond"/>
          <w:sz w:val="22"/>
          <w:szCs w:val="22"/>
        </w:rPr>
        <w:t xml:space="preserve">La volontaria giurisdizione e i procedimenti in camera di consiglio – I procedimenti di separazione e di divorzio - Il procedimento per decreto ingiuntivo e il procedimento per convalida di sfratto – Il processo cautelare uniforme – Le singole misure cautelari previste dal </w:t>
      </w:r>
      <w:proofErr w:type="spellStart"/>
      <w:r w:rsidR="00E96223" w:rsidRPr="002279D1">
        <w:rPr>
          <w:rFonts w:ascii="Garamond" w:hAnsi="Garamond"/>
          <w:sz w:val="22"/>
          <w:szCs w:val="22"/>
        </w:rPr>
        <w:t>c.p.c.</w:t>
      </w:r>
      <w:proofErr w:type="spellEnd"/>
      <w:r w:rsidR="00E96223" w:rsidRPr="002279D1">
        <w:rPr>
          <w:rFonts w:ascii="Garamond" w:hAnsi="Garamond"/>
          <w:sz w:val="22"/>
          <w:szCs w:val="22"/>
        </w:rPr>
        <w:t xml:space="preserve"> – Le azioni possessorie – Il proce</w:t>
      </w:r>
      <w:r w:rsidR="00CF3D43" w:rsidRPr="002279D1">
        <w:rPr>
          <w:rFonts w:ascii="Garamond" w:hAnsi="Garamond"/>
          <w:sz w:val="22"/>
          <w:szCs w:val="22"/>
        </w:rPr>
        <w:t>dimento sommario di cognizione.</w:t>
      </w:r>
      <w:r w:rsidR="00E96223" w:rsidRPr="002279D1">
        <w:rPr>
          <w:rFonts w:ascii="Garamond" w:hAnsi="Garamond"/>
          <w:sz w:val="22"/>
          <w:szCs w:val="22"/>
        </w:rPr>
        <w:t xml:space="preserve"> </w:t>
      </w:r>
    </w:p>
    <w:p w14:paraId="6A05A809" w14:textId="77777777" w:rsidR="00BC60A4" w:rsidRPr="002279D1" w:rsidRDefault="00BC60A4">
      <w:pPr>
        <w:jc w:val="both"/>
        <w:rPr>
          <w:rFonts w:ascii="Garamond" w:hAnsi="Garamond"/>
          <w:sz w:val="22"/>
          <w:szCs w:val="22"/>
        </w:rPr>
      </w:pPr>
    </w:p>
    <w:p w14:paraId="265A93CD" w14:textId="77777777" w:rsidR="00FA1F40" w:rsidRPr="0080753B" w:rsidRDefault="00FA1F40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80753B">
        <w:rPr>
          <w:rFonts w:ascii="Garamond" w:hAnsi="Garamond"/>
          <w:b/>
          <w:sz w:val="22"/>
          <w:szCs w:val="22"/>
          <w:lang w:val="en-US"/>
        </w:rPr>
        <w:t>EN</w:t>
      </w:r>
      <w:r w:rsidR="00C83E86" w:rsidRPr="0080753B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C83E86" w:rsidRPr="0080753B">
        <w:rPr>
          <w:rFonts w:ascii="Garamond" w:hAnsi="Garamond"/>
          <w:sz w:val="22"/>
          <w:szCs w:val="22"/>
          <w:lang w:val="en"/>
        </w:rPr>
        <w:t xml:space="preserve">Voluntary jurisdiction and proceedings in council chambers - Separation and divorce proceedings - Proceedings for injunction and for validation of eviction - Uniform </w:t>
      </w:r>
      <w:r w:rsidR="00AC6D48" w:rsidRPr="0080753B">
        <w:rPr>
          <w:rFonts w:ascii="Garamond" w:hAnsi="Garamond"/>
          <w:sz w:val="22"/>
          <w:szCs w:val="22"/>
          <w:lang w:val="en"/>
        </w:rPr>
        <w:t>precautionary</w:t>
      </w:r>
      <w:r w:rsidR="00C83E86" w:rsidRPr="0080753B">
        <w:rPr>
          <w:rFonts w:ascii="Garamond" w:hAnsi="Garamond"/>
          <w:sz w:val="22"/>
          <w:szCs w:val="22"/>
          <w:lang w:val="en"/>
        </w:rPr>
        <w:t xml:space="preserve"> proceedings – </w:t>
      </w:r>
      <w:r w:rsidR="00AC6D48" w:rsidRPr="0080753B">
        <w:rPr>
          <w:rFonts w:ascii="Garamond" w:hAnsi="Garamond"/>
          <w:sz w:val="22"/>
          <w:szCs w:val="22"/>
          <w:lang w:val="en"/>
        </w:rPr>
        <w:t>Precautionary</w:t>
      </w:r>
      <w:r w:rsidR="00C83E86" w:rsidRPr="0080753B">
        <w:rPr>
          <w:rFonts w:ascii="Garamond" w:hAnsi="Garamond"/>
          <w:sz w:val="22"/>
          <w:szCs w:val="22"/>
          <w:lang w:val="en"/>
        </w:rPr>
        <w:t xml:space="preserve"> measures under the Italian civil procedural code –</w:t>
      </w:r>
      <w:r w:rsidR="00AC6D48" w:rsidRPr="0080753B">
        <w:rPr>
          <w:rFonts w:ascii="Garamond" w:hAnsi="Garamond"/>
          <w:sz w:val="22"/>
          <w:szCs w:val="22"/>
          <w:lang w:val="en"/>
        </w:rPr>
        <w:t xml:space="preserve"> Tort of nuisance (</w:t>
      </w:r>
      <w:r w:rsidR="00AC6D48" w:rsidRPr="0080753B">
        <w:rPr>
          <w:rFonts w:ascii="Garamond" w:hAnsi="Garamond" w:cs="Verdana"/>
          <w:iCs/>
          <w:sz w:val="22"/>
          <w:szCs w:val="22"/>
          <w:lang w:val="en-US" w:eastAsia="en-US"/>
        </w:rPr>
        <w:t>actions to prevent damages to one's possess, property or real estate, coming from another one's new work or another one's preexistent thing)</w:t>
      </w:r>
      <w:r w:rsidR="00AC6D48" w:rsidRPr="0080753B">
        <w:rPr>
          <w:rFonts w:ascii="Garamond" w:hAnsi="Garamond"/>
          <w:sz w:val="22"/>
          <w:szCs w:val="22"/>
          <w:lang w:val="en"/>
        </w:rPr>
        <w:t xml:space="preserve"> </w:t>
      </w:r>
      <w:r w:rsidR="00C83E86" w:rsidRPr="0080753B">
        <w:rPr>
          <w:rFonts w:ascii="Garamond" w:hAnsi="Garamond"/>
          <w:sz w:val="22"/>
          <w:szCs w:val="22"/>
          <w:lang w:val="en"/>
        </w:rPr>
        <w:t xml:space="preserve">– The summary </w:t>
      </w:r>
      <w:r w:rsidR="00D13BFA" w:rsidRPr="0080753B">
        <w:rPr>
          <w:rFonts w:ascii="Garamond" w:hAnsi="Garamond"/>
          <w:sz w:val="22"/>
          <w:szCs w:val="22"/>
          <w:lang w:val="en"/>
        </w:rPr>
        <w:t>trial.</w:t>
      </w:r>
    </w:p>
    <w:p w14:paraId="5A39BBE3" w14:textId="77777777" w:rsidR="00FA1F40" w:rsidRPr="002279D1" w:rsidRDefault="00FA1F40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412AA3E7" w14:textId="77777777" w:rsidR="00CE3876" w:rsidRPr="009B336C" w:rsidRDefault="00CE3876">
      <w:pPr>
        <w:jc w:val="both"/>
        <w:rPr>
          <w:rFonts w:ascii="Garamond" w:hAnsi="Garamond"/>
          <w:b/>
          <w:i/>
          <w:sz w:val="22"/>
          <w:szCs w:val="22"/>
        </w:rPr>
      </w:pPr>
      <w:r w:rsidRPr="009B336C">
        <w:rPr>
          <w:rFonts w:ascii="Garamond" w:hAnsi="Garamond"/>
          <w:b/>
          <w:i/>
          <w:sz w:val="22"/>
          <w:szCs w:val="22"/>
        </w:rPr>
        <w:t>Modalità didattiche</w:t>
      </w:r>
      <w:r w:rsidR="004F30CF" w:rsidRPr="009B336C">
        <w:rPr>
          <w:rFonts w:ascii="Garamond" w:hAnsi="Garamond"/>
          <w:b/>
          <w:i/>
          <w:sz w:val="22"/>
          <w:szCs w:val="22"/>
        </w:rPr>
        <w:t xml:space="preserve"> – </w:t>
      </w:r>
      <w:proofErr w:type="spellStart"/>
      <w:r w:rsidR="00AD2E05" w:rsidRPr="009B336C">
        <w:rPr>
          <w:rFonts w:ascii="Garamond" w:hAnsi="Garamond"/>
          <w:b/>
          <w:i/>
          <w:sz w:val="22"/>
          <w:szCs w:val="22"/>
        </w:rPr>
        <w:t>Teaching</w:t>
      </w:r>
      <w:proofErr w:type="spellEnd"/>
      <w:r w:rsidR="00AD2E05" w:rsidRPr="009B336C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="00AD2E05" w:rsidRPr="009B336C">
        <w:rPr>
          <w:rFonts w:ascii="Garamond" w:hAnsi="Garamond"/>
          <w:b/>
          <w:i/>
          <w:sz w:val="22"/>
          <w:szCs w:val="22"/>
        </w:rPr>
        <w:t>methods</w:t>
      </w:r>
      <w:proofErr w:type="spellEnd"/>
    </w:p>
    <w:p w14:paraId="41C8F396" w14:textId="77777777" w:rsidR="00CE3876" w:rsidRPr="009B336C" w:rsidRDefault="00CE3876">
      <w:pPr>
        <w:jc w:val="both"/>
        <w:rPr>
          <w:rFonts w:ascii="Garamond" w:hAnsi="Garamond"/>
          <w:sz w:val="22"/>
          <w:szCs w:val="22"/>
        </w:rPr>
      </w:pPr>
    </w:p>
    <w:p w14:paraId="51DCDA21" w14:textId="77777777" w:rsidR="00376362" w:rsidRPr="009B336C" w:rsidRDefault="00CE3876">
      <w:pPr>
        <w:jc w:val="both"/>
        <w:rPr>
          <w:rFonts w:ascii="Garamond" w:hAnsi="Garamond"/>
          <w:sz w:val="22"/>
          <w:szCs w:val="22"/>
        </w:rPr>
      </w:pPr>
      <w:r w:rsidRPr="009B336C">
        <w:rPr>
          <w:rFonts w:ascii="Garamond" w:hAnsi="Garamond"/>
          <w:b/>
          <w:sz w:val="22"/>
          <w:szCs w:val="22"/>
        </w:rPr>
        <w:t xml:space="preserve">ITA </w:t>
      </w:r>
      <w:r w:rsidRPr="009B336C">
        <w:rPr>
          <w:rFonts w:ascii="Garamond" w:hAnsi="Garamond"/>
          <w:sz w:val="22"/>
          <w:szCs w:val="22"/>
        </w:rPr>
        <w:t>Le modalità didattiche consistono in lezioni frontali dedicate all</w:t>
      </w:r>
      <w:r w:rsidR="00200C27" w:rsidRPr="009B336C">
        <w:rPr>
          <w:rFonts w:ascii="Garamond" w:hAnsi="Garamond"/>
          <w:sz w:val="22"/>
          <w:szCs w:val="22"/>
        </w:rPr>
        <w:t>’</w:t>
      </w:r>
      <w:r w:rsidRPr="009B336C">
        <w:rPr>
          <w:rFonts w:ascii="Garamond" w:hAnsi="Garamond"/>
          <w:sz w:val="22"/>
          <w:szCs w:val="22"/>
        </w:rPr>
        <w:t>a</w:t>
      </w:r>
      <w:r w:rsidR="00200C27" w:rsidRPr="009B336C">
        <w:rPr>
          <w:rFonts w:ascii="Garamond" w:hAnsi="Garamond"/>
          <w:sz w:val="22"/>
          <w:szCs w:val="22"/>
        </w:rPr>
        <w:t xml:space="preserve">nalisi </w:t>
      </w:r>
      <w:r w:rsidR="00376362" w:rsidRPr="009B336C">
        <w:rPr>
          <w:rFonts w:ascii="Garamond" w:hAnsi="Garamond"/>
          <w:sz w:val="22"/>
          <w:szCs w:val="22"/>
        </w:rPr>
        <w:t xml:space="preserve">dei procedimenti speciali </w:t>
      </w:r>
      <w:r w:rsidR="00E1189D" w:rsidRPr="009B336C">
        <w:rPr>
          <w:rFonts w:ascii="Garamond" w:hAnsi="Garamond"/>
          <w:sz w:val="22"/>
          <w:szCs w:val="22"/>
        </w:rPr>
        <w:t xml:space="preserve">oggetto del programma </w:t>
      </w:r>
      <w:r w:rsidR="00376362" w:rsidRPr="009B336C">
        <w:rPr>
          <w:rFonts w:ascii="Garamond" w:hAnsi="Garamond"/>
          <w:sz w:val="22"/>
          <w:szCs w:val="22"/>
        </w:rPr>
        <w:t xml:space="preserve">che </w:t>
      </w:r>
      <w:r w:rsidR="00E1189D" w:rsidRPr="009B336C">
        <w:rPr>
          <w:rFonts w:ascii="Garamond" w:hAnsi="Garamond"/>
          <w:sz w:val="22"/>
          <w:szCs w:val="22"/>
        </w:rPr>
        <w:t xml:space="preserve">spesso </w:t>
      </w:r>
      <w:r w:rsidR="00376362" w:rsidRPr="009B336C">
        <w:rPr>
          <w:rFonts w:ascii="Garamond" w:hAnsi="Garamond"/>
          <w:sz w:val="22"/>
          <w:szCs w:val="22"/>
        </w:rPr>
        <w:t xml:space="preserve">avviene </w:t>
      </w:r>
      <w:r w:rsidR="00E1189D" w:rsidRPr="009B336C">
        <w:rPr>
          <w:rFonts w:ascii="Garamond" w:hAnsi="Garamond"/>
          <w:sz w:val="22"/>
          <w:szCs w:val="22"/>
        </w:rPr>
        <w:t xml:space="preserve">anche attraverso l’esame di </w:t>
      </w:r>
      <w:r w:rsidR="00194034" w:rsidRPr="009B336C">
        <w:rPr>
          <w:rFonts w:ascii="Garamond" w:hAnsi="Garamond"/>
          <w:sz w:val="22"/>
          <w:szCs w:val="22"/>
        </w:rPr>
        <w:t>pron</w:t>
      </w:r>
      <w:r w:rsidR="00E1189D" w:rsidRPr="009B336C">
        <w:rPr>
          <w:rFonts w:ascii="Garamond" w:hAnsi="Garamond"/>
          <w:sz w:val="22"/>
          <w:szCs w:val="22"/>
        </w:rPr>
        <w:t xml:space="preserve">unce giurisprudenziali particolarmente </w:t>
      </w:r>
      <w:r w:rsidR="00376362" w:rsidRPr="009B336C">
        <w:rPr>
          <w:rFonts w:ascii="Garamond" w:hAnsi="Garamond"/>
          <w:sz w:val="22"/>
          <w:szCs w:val="22"/>
        </w:rPr>
        <w:t>significative.</w:t>
      </w:r>
    </w:p>
    <w:p w14:paraId="72A3D3EC" w14:textId="77777777" w:rsidR="00376362" w:rsidRPr="009B336C" w:rsidRDefault="00376362">
      <w:pPr>
        <w:jc w:val="both"/>
        <w:rPr>
          <w:rFonts w:ascii="Garamond" w:hAnsi="Garamond"/>
          <w:sz w:val="22"/>
          <w:szCs w:val="22"/>
        </w:rPr>
      </w:pPr>
    </w:p>
    <w:p w14:paraId="08E2272C" w14:textId="77777777" w:rsidR="00CE3876" w:rsidRPr="0080753B" w:rsidRDefault="00376362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80753B">
        <w:rPr>
          <w:rFonts w:ascii="Garamond" w:hAnsi="Garamond"/>
          <w:b/>
          <w:sz w:val="22"/>
          <w:szCs w:val="22"/>
          <w:lang w:val="en-US"/>
        </w:rPr>
        <w:t xml:space="preserve">EN </w:t>
      </w:r>
      <w:r w:rsidR="00AD2E05" w:rsidRPr="0080753B">
        <w:rPr>
          <w:rFonts w:ascii="Garamond" w:hAnsi="Garamond"/>
          <w:sz w:val="22"/>
          <w:szCs w:val="22"/>
          <w:lang w:val="en-US"/>
        </w:rPr>
        <w:t xml:space="preserve">Lecturing; </w:t>
      </w:r>
      <w:r w:rsidR="00AD2E05" w:rsidRPr="0080753B">
        <w:rPr>
          <w:rFonts w:ascii="Garamond" w:hAnsi="Garamond" w:cs="Arial"/>
          <w:sz w:val="22"/>
          <w:szCs w:val="22"/>
          <w:lang w:val="en-US" w:eastAsia="en-US"/>
        </w:rPr>
        <w:t>examination of significant judgments.</w:t>
      </w:r>
    </w:p>
    <w:p w14:paraId="0D0B940D" w14:textId="77777777" w:rsidR="00FA1F40" w:rsidRPr="00C83E86" w:rsidRDefault="00FA1F40">
      <w:pPr>
        <w:jc w:val="both"/>
        <w:rPr>
          <w:rFonts w:ascii="Garamond" w:hAnsi="Garamond"/>
          <w:sz w:val="25"/>
          <w:szCs w:val="25"/>
          <w:lang w:val="en-US"/>
        </w:rPr>
      </w:pPr>
    </w:p>
    <w:p w14:paraId="3D52EEA4" w14:textId="77777777" w:rsidR="00E96223" w:rsidRPr="0080753B" w:rsidRDefault="00E96223">
      <w:pPr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80753B">
        <w:rPr>
          <w:rFonts w:ascii="Garamond" w:hAnsi="Garamond"/>
          <w:b/>
          <w:i/>
          <w:sz w:val="22"/>
          <w:szCs w:val="22"/>
        </w:rPr>
        <w:t>Testi consigliati</w:t>
      </w:r>
      <w:r w:rsidR="004F30CF" w:rsidRPr="0080753B">
        <w:rPr>
          <w:rFonts w:ascii="Garamond" w:hAnsi="Garamond"/>
          <w:b/>
          <w:i/>
          <w:sz w:val="22"/>
          <w:szCs w:val="22"/>
        </w:rPr>
        <w:t xml:space="preserve"> – </w:t>
      </w:r>
      <w:r w:rsidR="00AD2E05" w:rsidRPr="0080753B">
        <w:rPr>
          <w:rFonts w:ascii="Garamond" w:hAnsi="Garamond"/>
          <w:b/>
          <w:i/>
          <w:sz w:val="22"/>
          <w:szCs w:val="22"/>
        </w:rPr>
        <w:t>Recommended text</w:t>
      </w:r>
    </w:p>
    <w:p w14:paraId="62A1467E" w14:textId="77777777" w:rsidR="00E96223" w:rsidRPr="002279D1" w:rsidRDefault="00E96223">
      <w:p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b/>
          <w:sz w:val="22"/>
          <w:szCs w:val="22"/>
        </w:rPr>
        <w:t>F. P. Luiso</w:t>
      </w:r>
      <w:r w:rsidRPr="002279D1">
        <w:rPr>
          <w:rFonts w:ascii="Garamond" w:hAnsi="Garamond"/>
          <w:sz w:val="22"/>
          <w:szCs w:val="22"/>
        </w:rPr>
        <w:t xml:space="preserve">, </w:t>
      </w:r>
      <w:r w:rsidRPr="002279D1">
        <w:rPr>
          <w:rFonts w:ascii="Garamond" w:hAnsi="Garamond"/>
          <w:i/>
          <w:sz w:val="22"/>
          <w:szCs w:val="22"/>
        </w:rPr>
        <w:t>Diritto processuale civile</w:t>
      </w:r>
      <w:r w:rsidR="00FA1F40" w:rsidRPr="002279D1">
        <w:rPr>
          <w:rFonts w:ascii="Garamond" w:hAnsi="Garamond"/>
          <w:sz w:val="22"/>
          <w:szCs w:val="22"/>
        </w:rPr>
        <w:t>,</w:t>
      </w:r>
      <w:r w:rsidR="0022704F" w:rsidRPr="002279D1">
        <w:rPr>
          <w:rFonts w:ascii="Garamond" w:hAnsi="Garamond"/>
          <w:sz w:val="22"/>
          <w:szCs w:val="22"/>
        </w:rPr>
        <w:t xml:space="preserve"> vol. </w:t>
      </w:r>
      <w:r w:rsidR="00FA1F40" w:rsidRPr="002279D1">
        <w:rPr>
          <w:rFonts w:ascii="Garamond" w:hAnsi="Garamond"/>
          <w:sz w:val="22"/>
          <w:szCs w:val="22"/>
        </w:rPr>
        <w:t>IV.</w:t>
      </w:r>
      <w:r w:rsidR="009B336C">
        <w:rPr>
          <w:rFonts w:ascii="Garamond" w:hAnsi="Garamond"/>
          <w:sz w:val="22"/>
          <w:szCs w:val="22"/>
        </w:rPr>
        <w:t xml:space="preserve"> I processi speciali</w:t>
      </w:r>
      <w:r w:rsidR="00FA1F40" w:rsidRPr="002279D1">
        <w:rPr>
          <w:rFonts w:ascii="Garamond" w:hAnsi="Garamond"/>
          <w:sz w:val="22"/>
          <w:szCs w:val="22"/>
        </w:rPr>
        <w:t xml:space="preserve">, </w:t>
      </w:r>
      <w:proofErr w:type="spellStart"/>
      <w:r w:rsidR="00FA1F40" w:rsidRPr="002279D1">
        <w:rPr>
          <w:rFonts w:ascii="Garamond" w:hAnsi="Garamond"/>
          <w:sz w:val="22"/>
          <w:szCs w:val="22"/>
        </w:rPr>
        <w:t>Giuffrè</w:t>
      </w:r>
      <w:proofErr w:type="spellEnd"/>
      <w:r w:rsidR="00FA1F40" w:rsidRPr="002279D1">
        <w:rPr>
          <w:rFonts w:ascii="Garamond" w:hAnsi="Garamond"/>
          <w:sz w:val="22"/>
          <w:szCs w:val="22"/>
        </w:rPr>
        <w:t>, Milano</w:t>
      </w:r>
      <w:r w:rsidR="0093516B" w:rsidRPr="002279D1">
        <w:rPr>
          <w:rFonts w:ascii="Garamond" w:hAnsi="Garamond"/>
          <w:sz w:val="22"/>
          <w:szCs w:val="22"/>
        </w:rPr>
        <w:t>,</w:t>
      </w:r>
      <w:r w:rsidR="00FA1F40" w:rsidRPr="002279D1">
        <w:rPr>
          <w:rFonts w:ascii="Garamond" w:hAnsi="Garamond"/>
          <w:sz w:val="22"/>
          <w:szCs w:val="22"/>
        </w:rPr>
        <w:t xml:space="preserve"> 201</w:t>
      </w:r>
      <w:r w:rsidR="009B336C">
        <w:rPr>
          <w:rFonts w:ascii="Garamond" w:hAnsi="Garamond"/>
          <w:sz w:val="22"/>
          <w:szCs w:val="22"/>
        </w:rPr>
        <w:t>7.</w:t>
      </w:r>
    </w:p>
    <w:p w14:paraId="0E27B00A" w14:textId="77777777" w:rsidR="002279D1" w:rsidRDefault="002279D1">
      <w:pPr>
        <w:jc w:val="both"/>
        <w:rPr>
          <w:rFonts w:ascii="Garamond" w:hAnsi="Garamond"/>
          <w:sz w:val="22"/>
          <w:szCs w:val="22"/>
        </w:rPr>
      </w:pPr>
    </w:p>
    <w:p w14:paraId="6E13A601" w14:textId="77777777" w:rsidR="002279D1" w:rsidRDefault="002279D1">
      <w:pPr>
        <w:jc w:val="both"/>
        <w:rPr>
          <w:b/>
        </w:rPr>
      </w:pPr>
      <w:r w:rsidRPr="0080753B">
        <w:rPr>
          <w:rFonts w:ascii="Garamond" w:hAnsi="Garamond"/>
          <w:b/>
          <w:sz w:val="22"/>
          <w:szCs w:val="22"/>
        </w:rPr>
        <w:t>MODALITA’ D’ESAME</w:t>
      </w:r>
      <w:r w:rsidR="004F30CF" w:rsidRPr="0080753B">
        <w:rPr>
          <w:rFonts w:ascii="Garamond" w:hAnsi="Garamond"/>
          <w:b/>
          <w:sz w:val="22"/>
          <w:szCs w:val="22"/>
        </w:rPr>
        <w:t xml:space="preserve"> </w:t>
      </w:r>
      <w:r w:rsidR="0080753B">
        <w:rPr>
          <w:rFonts w:ascii="Garamond" w:hAnsi="Garamond"/>
          <w:b/>
          <w:sz w:val="22"/>
          <w:szCs w:val="22"/>
        </w:rPr>
        <w:t>–</w:t>
      </w:r>
      <w:r w:rsidR="004F30CF" w:rsidRPr="0080753B">
        <w:rPr>
          <w:rFonts w:ascii="Garamond" w:hAnsi="Garamond"/>
          <w:b/>
          <w:sz w:val="22"/>
          <w:szCs w:val="22"/>
        </w:rPr>
        <w:t xml:space="preserve"> </w:t>
      </w:r>
      <w:r w:rsidR="00AD2E05" w:rsidRPr="0080753B">
        <w:rPr>
          <w:b/>
        </w:rPr>
        <w:t>EXAMINATION</w:t>
      </w:r>
    </w:p>
    <w:p w14:paraId="60061E4C" w14:textId="77777777" w:rsidR="0080753B" w:rsidRPr="0080753B" w:rsidRDefault="0080753B">
      <w:pPr>
        <w:jc w:val="both"/>
        <w:rPr>
          <w:rFonts w:ascii="Garamond" w:hAnsi="Garamond"/>
          <w:b/>
          <w:sz w:val="22"/>
          <w:szCs w:val="22"/>
        </w:rPr>
      </w:pPr>
    </w:p>
    <w:p w14:paraId="1CEB89C7" w14:textId="77777777" w:rsidR="002279D1" w:rsidRDefault="004F30CF" w:rsidP="002279D1">
      <w:pPr>
        <w:jc w:val="both"/>
        <w:rPr>
          <w:rFonts w:ascii="Garamond" w:hAnsi="Garamond"/>
          <w:sz w:val="22"/>
          <w:szCs w:val="22"/>
        </w:rPr>
      </w:pPr>
      <w:r w:rsidRPr="004F30CF">
        <w:rPr>
          <w:rFonts w:ascii="Garamond" w:hAnsi="Garamond"/>
          <w:b/>
          <w:sz w:val="22"/>
          <w:szCs w:val="22"/>
        </w:rPr>
        <w:t>ITA</w:t>
      </w:r>
      <w:r>
        <w:rPr>
          <w:rFonts w:ascii="Garamond" w:hAnsi="Garamond"/>
          <w:sz w:val="22"/>
          <w:szCs w:val="22"/>
        </w:rPr>
        <w:t xml:space="preserve"> </w:t>
      </w:r>
      <w:r w:rsidR="002279D1">
        <w:rPr>
          <w:rFonts w:ascii="Garamond" w:hAnsi="Garamond"/>
          <w:sz w:val="22"/>
          <w:szCs w:val="22"/>
        </w:rPr>
        <w:t>Prova orale con valutazione finale espressa in 30esimi</w:t>
      </w:r>
      <w:r w:rsidR="00D55627">
        <w:rPr>
          <w:rFonts w:ascii="Garamond" w:hAnsi="Garamond"/>
          <w:sz w:val="22"/>
          <w:szCs w:val="22"/>
        </w:rPr>
        <w:t>, senza differenziazione fra studenti frequentanti e studenti non frequentanti</w:t>
      </w:r>
      <w:r w:rsidR="002279D1">
        <w:rPr>
          <w:rFonts w:ascii="Garamond" w:hAnsi="Garamond"/>
          <w:sz w:val="22"/>
          <w:szCs w:val="22"/>
        </w:rPr>
        <w:t>.</w:t>
      </w:r>
    </w:p>
    <w:p w14:paraId="0CEA03A9" w14:textId="77777777" w:rsidR="002279D1" w:rsidRPr="002279D1" w:rsidRDefault="002279D1" w:rsidP="002279D1">
      <w:p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sz w:val="22"/>
          <w:szCs w:val="22"/>
        </w:rPr>
        <w:t>La prova orale, che verte sull’intero programma, consiste in un colloquio teso a verificare:</w:t>
      </w:r>
    </w:p>
    <w:p w14:paraId="462FC7F2" w14:textId="77777777" w:rsidR="002279D1" w:rsidRPr="002279D1" w:rsidRDefault="002279D1" w:rsidP="002279D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sz w:val="22"/>
          <w:szCs w:val="22"/>
        </w:rPr>
        <w:t>l</w:t>
      </w:r>
      <w:r w:rsidR="00BC60A4">
        <w:rPr>
          <w:rFonts w:ascii="Garamond" w:hAnsi="Garamond"/>
          <w:sz w:val="22"/>
          <w:szCs w:val="22"/>
        </w:rPr>
        <w:t>e</w:t>
      </w:r>
      <w:r w:rsidRPr="002279D1">
        <w:rPr>
          <w:rFonts w:ascii="Garamond" w:hAnsi="Garamond"/>
          <w:sz w:val="22"/>
          <w:szCs w:val="22"/>
        </w:rPr>
        <w:t xml:space="preserve"> conoscenze maturate;</w:t>
      </w:r>
    </w:p>
    <w:p w14:paraId="73A0599A" w14:textId="77777777" w:rsidR="002279D1" w:rsidRDefault="002279D1" w:rsidP="002279D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sz w:val="22"/>
          <w:szCs w:val="22"/>
        </w:rPr>
        <w:lastRenderedPageBreak/>
        <w:t>la comprensione dell’inquadramento sistematico degli istituti</w:t>
      </w:r>
      <w:r w:rsidR="00BC60A4">
        <w:rPr>
          <w:rFonts w:ascii="Garamond" w:hAnsi="Garamond"/>
          <w:sz w:val="22"/>
          <w:szCs w:val="22"/>
        </w:rPr>
        <w:t xml:space="preserve"> esaminati</w:t>
      </w:r>
      <w:r w:rsidRPr="002279D1">
        <w:rPr>
          <w:rFonts w:ascii="Garamond" w:hAnsi="Garamond"/>
          <w:sz w:val="22"/>
          <w:szCs w:val="22"/>
        </w:rPr>
        <w:t>;</w:t>
      </w:r>
    </w:p>
    <w:p w14:paraId="4F6D4264" w14:textId="77777777" w:rsidR="002279D1" w:rsidRDefault="002279D1" w:rsidP="002279D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279D1">
        <w:rPr>
          <w:rFonts w:ascii="Garamond" w:hAnsi="Garamond"/>
          <w:sz w:val="22"/>
          <w:szCs w:val="22"/>
        </w:rPr>
        <w:t>la capacità analitica e argomentativa</w:t>
      </w:r>
      <w:r>
        <w:rPr>
          <w:rFonts w:ascii="Garamond" w:hAnsi="Garamond"/>
          <w:sz w:val="22"/>
          <w:szCs w:val="22"/>
        </w:rPr>
        <w:t>.</w:t>
      </w:r>
    </w:p>
    <w:p w14:paraId="2861349D" w14:textId="77777777" w:rsidR="00AD2E05" w:rsidRPr="009B336C" w:rsidRDefault="004F30CF" w:rsidP="00AD2E05">
      <w:pPr>
        <w:spacing w:before="120"/>
        <w:jc w:val="both"/>
        <w:rPr>
          <w:rFonts w:ascii="Garamond" w:hAnsi="Garamond"/>
          <w:sz w:val="22"/>
          <w:szCs w:val="22"/>
          <w:lang w:val="en-US"/>
        </w:rPr>
      </w:pPr>
      <w:r w:rsidRPr="009B336C">
        <w:rPr>
          <w:rFonts w:ascii="Garamond" w:hAnsi="Garamond"/>
          <w:b/>
          <w:sz w:val="22"/>
          <w:szCs w:val="22"/>
          <w:lang w:val="en-US"/>
        </w:rPr>
        <w:t xml:space="preserve">EN </w:t>
      </w:r>
      <w:r w:rsidR="00AD2E05" w:rsidRPr="009B336C">
        <w:rPr>
          <w:rFonts w:ascii="Garamond" w:hAnsi="Garamond"/>
          <w:sz w:val="22"/>
          <w:szCs w:val="22"/>
          <w:lang w:val="en-US"/>
        </w:rPr>
        <w:t xml:space="preserve">Oral examination (for both attending and non-attending students); the grades are on a scale of 30. </w:t>
      </w:r>
    </w:p>
    <w:p w14:paraId="59F017F3" w14:textId="77777777" w:rsidR="00AD2E05" w:rsidRPr="009B336C" w:rsidRDefault="00AD2E05" w:rsidP="0080753B">
      <w:pPr>
        <w:jc w:val="both"/>
        <w:rPr>
          <w:rFonts w:ascii="Garamond" w:hAnsi="Garamond"/>
          <w:sz w:val="22"/>
          <w:szCs w:val="22"/>
          <w:lang w:val="en-US"/>
        </w:rPr>
      </w:pPr>
      <w:r w:rsidRPr="009B336C">
        <w:rPr>
          <w:rFonts w:ascii="Garamond" w:hAnsi="Garamond"/>
          <w:sz w:val="22"/>
          <w:szCs w:val="22"/>
          <w:lang w:val="en-US"/>
        </w:rPr>
        <w:t>The oral examination aims at verifying:</w:t>
      </w:r>
    </w:p>
    <w:p w14:paraId="5296E3D9" w14:textId="77777777" w:rsidR="00AD2E05" w:rsidRPr="009B336C" w:rsidRDefault="00AD2E05" w:rsidP="008075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Garamond" w:hAnsi="Garamond" w:cs="Arial"/>
          <w:sz w:val="22"/>
          <w:szCs w:val="22"/>
          <w:lang w:val="en-US" w:eastAsia="en-US"/>
        </w:rPr>
      </w:pPr>
      <w:r w:rsidRPr="009B336C">
        <w:rPr>
          <w:rFonts w:ascii="Garamond" w:hAnsi="Garamond" w:cs="Arial"/>
          <w:sz w:val="22"/>
          <w:szCs w:val="22"/>
          <w:lang w:val="en-US" w:eastAsia="en-US"/>
        </w:rPr>
        <w:t>the level of knowledge;</w:t>
      </w:r>
    </w:p>
    <w:p w14:paraId="1555B947" w14:textId="77777777" w:rsidR="00AD2E05" w:rsidRPr="009B336C" w:rsidRDefault="00AD2E05" w:rsidP="008075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Garamond" w:hAnsi="Garamond" w:cs="Arial"/>
          <w:sz w:val="22"/>
          <w:szCs w:val="22"/>
          <w:lang w:val="en-US" w:eastAsia="en-US"/>
        </w:rPr>
      </w:pPr>
      <w:r w:rsidRPr="009B336C">
        <w:rPr>
          <w:rFonts w:ascii="Garamond" w:hAnsi="Garamond" w:cs="Arial"/>
          <w:sz w:val="22"/>
          <w:szCs w:val="22"/>
          <w:lang w:val="en-US" w:eastAsia="en-US"/>
        </w:rPr>
        <w:t>the comprehension of the institutional and regulatory framework;</w:t>
      </w:r>
    </w:p>
    <w:p w14:paraId="2146F048" w14:textId="77777777" w:rsidR="00AD2E05" w:rsidRPr="009B336C" w:rsidRDefault="00AD2E05" w:rsidP="008075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Garamond" w:hAnsi="Garamond" w:cs="Arial"/>
          <w:sz w:val="22"/>
          <w:szCs w:val="22"/>
          <w:lang w:val="en-US" w:eastAsia="en-US"/>
        </w:rPr>
      </w:pPr>
      <w:r w:rsidRPr="009B336C">
        <w:rPr>
          <w:rFonts w:ascii="Garamond" w:hAnsi="Garamond" w:cs="Arial"/>
          <w:sz w:val="22"/>
          <w:szCs w:val="22"/>
          <w:lang w:val="en-US" w:eastAsia="en-US"/>
        </w:rPr>
        <w:t>the analytical and argumentative abilities.</w:t>
      </w:r>
    </w:p>
    <w:p w14:paraId="44EAFD9C" w14:textId="77777777" w:rsidR="004F30CF" w:rsidRPr="009B336C" w:rsidRDefault="004F30CF" w:rsidP="00AD2E05">
      <w:pPr>
        <w:tabs>
          <w:tab w:val="left" w:pos="1023"/>
        </w:tabs>
        <w:jc w:val="both"/>
        <w:rPr>
          <w:rFonts w:ascii="Garamond" w:hAnsi="Garamond"/>
          <w:b/>
          <w:sz w:val="22"/>
          <w:szCs w:val="22"/>
          <w:lang w:val="en-US"/>
        </w:rPr>
      </w:pPr>
    </w:p>
    <w:sectPr w:rsidR="004F30CF" w:rsidRPr="009B33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B88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C41D7"/>
    <w:multiLevelType w:val="hybridMultilevel"/>
    <w:tmpl w:val="4AA4E708"/>
    <w:lvl w:ilvl="0" w:tplc="7E98189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16546"/>
    <w:multiLevelType w:val="hybridMultilevel"/>
    <w:tmpl w:val="1358599A"/>
    <w:lvl w:ilvl="0" w:tplc="7E981894">
      <w:start w:val="7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21"/>
    <w:rsid w:val="000D7C21"/>
    <w:rsid w:val="000E1A5B"/>
    <w:rsid w:val="001437E2"/>
    <w:rsid w:val="00157666"/>
    <w:rsid w:val="00194034"/>
    <w:rsid w:val="001A01B8"/>
    <w:rsid w:val="00200C27"/>
    <w:rsid w:val="002162F4"/>
    <w:rsid w:val="0022704F"/>
    <w:rsid w:val="002279D1"/>
    <w:rsid w:val="00260F58"/>
    <w:rsid w:val="00376362"/>
    <w:rsid w:val="003D08D9"/>
    <w:rsid w:val="004A4193"/>
    <w:rsid w:val="004C274D"/>
    <w:rsid w:val="004F30CF"/>
    <w:rsid w:val="004F31F9"/>
    <w:rsid w:val="005067BB"/>
    <w:rsid w:val="005F6EDB"/>
    <w:rsid w:val="0061248E"/>
    <w:rsid w:val="006E39EB"/>
    <w:rsid w:val="0072118E"/>
    <w:rsid w:val="007648D9"/>
    <w:rsid w:val="0080753B"/>
    <w:rsid w:val="0089047C"/>
    <w:rsid w:val="0093516B"/>
    <w:rsid w:val="00956B57"/>
    <w:rsid w:val="00966F29"/>
    <w:rsid w:val="009B271C"/>
    <w:rsid w:val="009B336C"/>
    <w:rsid w:val="009B71BA"/>
    <w:rsid w:val="009B7AEB"/>
    <w:rsid w:val="00AA2016"/>
    <w:rsid w:val="00AC6D48"/>
    <w:rsid w:val="00AC6E87"/>
    <w:rsid w:val="00AD2E05"/>
    <w:rsid w:val="00BC60A4"/>
    <w:rsid w:val="00C83E86"/>
    <w:rsid w:val="00CB1F2A"/>
    <w:rsid w:val="00CE3876"/>
    <w:rsid w:val="00CF3D43"/>
    <w:rsid w:val="00D03EFB"/>
    <w:rsid w:val="00D13BFA"/>
    <w:rsid w:val="00D429CD"/>
    <w:rsid w:val="00D55627"/>
    <w:rsid w:val="00D729D4"/>
    <w:rsid w:val="00DC4B0C"/>
    <w:rsid w:val="00DD15FD"/>
    <w:rsid w:val="00DD4E87"/>
    <w:rsid w:val="00DD7DE1"/>
    <w:rsid w:val="00E1189D"/>
    <w:rsid w:val="00E96223"/>
    <w:rsid w:val="00EF6F05"/>
    <w:rsid w:val="00F9236B"/>
    <w:rsid w:val="00FA1F40"/>
    <w:rsid w:val="00FC3CF1"/>
    <w:rsid w:val="4603A3E1"/>
    <w:rsid w:val="632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576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57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576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57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</vt:lpstr>
    </vt:vector>
  </TitlesOfParts>
  <Company>Dip-Giuri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</dc:title>
  <dc:creator>Claudia Onniboni</dc:creator>
  <cp:lastModifiedBy>Direzione Informatica</cp:lastModifiedBy>
  <cp:revision>2</cp:revision>
  <cp:lastPrinted>2018-07-17T11:34:00Z</cp:lastPrinted>
  <dcterms:created xsi:type="dcterms:W3CDTF">2018-09-27T07:52:00Z</dcterms:created>
  <dcterms:modified xsi:type="dcterms:W3CDTF">2018-09-27T07:52:00Z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-61448588</vt:i4>
  </property>
  <property fmtid="{D5CDD505-2E9C-101B-9397-08002B2CF9AE}" pid="3" name="_EmailSubject">
    <vt:lpwstr>Programma diritto processuale del lavoro</vt:lpwstr>
  </property>
  <property fmtid="{D5CDD505-2E9C-101B-9397-08002B2CF9AE}" pid="4" name="_AuthorEmail">
    <vt:lpwstr>claudia.onniboni@univr.it</vt:lpwstr>
  </property>
  <property fmtid="{D5CDD505-2E9C-101B-9397-08002B2CF9AE}" pid="5" name="_AuthorEmailDisplayName">
    <vt:lpwstr>Claudia</vt:lpwstr>
  </property>
  <property fmtid="{D5CDD505-2E9C-101B-9397-08002B2CF9AE}" pid="6" name="_ReviewingToolsShownOnce">
    <vt:lpwstr/>
  </property>
</Properties>
</file>