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2F" w:rsidRPr="00212851" w:rsidRDefault="00AE692F" w:rsidP="00AE692F">
      <w:pPr>
        <w:jc w:val="center"/>
        <w:rPr>
          <w:sz w:val="32"/>
          <w:szCs w:val="32"/>
        </w:rPr>
      </w:pPr>
      <w:r w:rsidRPr="00212851">
        <w:rPr>
          <w:sz w:val="32"/>
          <w:szCs w:val="32"/>
        </w:rPr>
        <w:t>Corso di diritto pubblico dell’economia</w:t>
      </w:r>
    </w:p>
    <w:p w:rsidR="0003192D" w:rsidRPr="00212851" w:rsidRDefault="00AE692F" w:rsidP="00AE692F">
      <w:pPr>
        <w:jc w:val="center"/>
        <w:rPr>
          <w:sz w:val="32"/>
          <w:szCs w:val="32"/>
        </w:rPr>
      </w:pPr>
      <w:r w:rsidRPr="00212851">
        <w:rPr>
          <w:sz w:val="32"/>
          <w:szCs w:val="32"/>
        </w:rPr>
        <w:t>15 novembre 2012</w:t>
      </w:r>
    </w:p>
    <w:p w:rsidR="00AE692F" w:rsidRDefault="00AE692F" w:rsidP="00AE692F">
      <w:pPr>
        <w:spacing w:line="360" w:lineRule="auto"/>
        <w:jc w:val="center"/>
        <w:rPr>
          <w:sz w:val="28"/>
          <w:szCs w:val="28"/>
        </w:rPr>
      </w:pPr>
    </w:p>
    <w:p w:rsidR="00422DD9" w:rsidRPr="00212851" w:rsidRDefault="00422DD9" w:rsidP="00AE692F">
      <w:pPr>
        <w:spacing w:line="360" w:lineRule="auto"/>
        <w:jc w:val="center"/>
        <w:rPr>
          <w:b/>
          <w:i/>
          <w:sz w:val="40"/>
          <w:szCs w:val="40"/>
        </w:rPr>
      </w:pPr>
      <w:r w:rsidRPr="00212851">
        <w:rPr>
          <w:b/>
          <w:i/>
          <w:sz w:val="40"/>
          <w:szCs w:val="40"/>
        </w:rPr>
        <w:t>Schema su:</w:t>
      </w:r>
    </w:p>
    <w:p w:rsidR="00AE692F" w:rsidRPr="00212851" w:rsidRDefault="00AE692F" w:rsidP="00AE692F">
      <w:pPr>
        <w:spacing w:line="360" w:lineRule="auto"/>
        <w:jc w:val="center"/>
        <w:rPr>
          <w:b/>
          <w:i/>
          <w:sz w:val="40"/>
          <w:szCs w:val="40"/>
        </w:rPr>
      </w:pPr>
      <w:r w:rsidRPr="00212851">
        <w:rPr>
          <w:b/>
          <w:i/>
          <w:sz w:val="40"/>
          <w:szCs w:val="40"/>
        </w:rPr>
        <w:t>Il diritto penale dinanzi alla crisi economica fra crisi del legislatore e supplenza pretoria. Spunti per una riflessione metagiuridica</w:t>
      </w:r>
    </w:p>
    <w:p w:rsidR="00AE692F" w:rsidRPr="00212851" w:rsidRDefault="00AE692F" w:rsidP="00AE692F">
      <w:pPr>
        <w:spacing w:line="360" w:lineRule="auto"/>
        <w:jc w:val="center"/>
        <w:rPr>
          <w:sz w:val="28"/>
          <w:szCs w:val="28"/>
          <w:u w:val="single"/>
        </w:rPr>
      </w:pPr>
      <w:r w:rsidRPr="00212851">
        <w:rPr>
          <w:sz w:val="28"/>
          <w:szCs w:val="28"/>
          <w:u w:val="single"/>
        </w:rPr>
        <w:t>Loddo Cristiano Costantino</w:t>
      </w:r>
    </w:p>
    <w:p w:rsidR="00212851" w:rsidRDefault="00AE692F" w:rsidP="00AE692F">
      <w:pPr>
        <w:spacing w:line="360" w:lineRule="auto"/>
        <w:jc w:val="center"/>
        <w:rPr>
          <w:sz w:val="28"/>
          <w:szCs w:val="28"/>
          <w:u w:val="single"/>
        </w:rPr>
      </w:pPr>
      <w:r w:rsidRPr="00212851">
        <w:rPr>
          <w:sz w:val="28"/>
          <w:szCs w:val="28"/>
          <w:u w:val="single"/>
        </w:rPr>
        <w:t>Dottorando di ricerca in d</w:t>
      </w:r>
      <w:r w:rsidR="00942096">
        <w:rPr>
          <w:sz w:val="28"/>
          <w:szCs w:val="28"/>
          <w:u w:val="single"/>
        </w:rPr>
        <w:t>iritto ed economia dell’impresa</w:t>
      </w:r>
      <w:r w:rsidRPr="00212851">
        <w:rPr>
          <w:sz w:val="28"/>
          <w:szCs w:val="28"/>
          <w:u w:val="single"/>
        </w:rPr>
        <w:t xml:space="preserve"> </w:t>
      </w:r>
    </w:p>
    <w:p w:rsidR="00AE692F" w:rsidRPr="00212851" w:rsidRDefault="00AE692F" w:rsidP="00AE692F">
      <w:pPr>
        <w:spacing w:line="360" w:lineRule="auto"/>
        <w:jc w:val="center"/>
        <w:rPr>
          <w:sz w:val="28"/>
          <w:szCs w:val="28"/>
          <w:u w:val="single"/>
        </w:rPr>
      </w:pPr>
      <w:r w:rsidRPr="00212851">
        <w:rPr>
          <w:sz w:val="28"/>
          <w:szCs w:val="28"/>
          <w:u w:val="single"/>
        </w:rPr>
        <w:t>Università degli Studi di Verona</w:t>
      </w:r>
    </w:p>
    <w:p w:rsidR="00AE692F" w:rsidRDefault="00AE692F" w:rsidP="00AE692F">
      <w:pPr>
        <w:spacing w:line="360" w:lineRule="auto"/>
        <w:jc w:val="center"/>
        <w:rPr>
          <w:b/>
          <w:i/>
          <w:sz w:val="28"/>
          <w:szCs w:val="28"/>
        </w:rPr>
      </w:pPr>
    </w:p>
    <w:p w:rsidR="00AE692F" w:rsidRDefault="00AE692F" w:rsidP="00AE692F">
      <w:pPr>
        <w:spacing w:line="360" w:lineRule="auto"/>
        <w:jc w:val="center"/>
        <w:rPr>
          <w:szCs w:val="18"/>
        </w:rPr>
      </w:pPr>
    </w:p>
    <w:p w:rsidR="00AE692F" w:rsidRPr="00212851" w:rsidRDefault="00AE692F" w:rsidP="00AE692F">
      <w:pPr>
        <w:spacing w:line="360" w:lineRule="auto"/>
        <w:jc w:val="center"/>
        <w:rPr>
          <w:sz w:val="28"/>
          <w:szCs w:val="28"/>
        </w:rPr>
      </w:pPr>
    </w:p>
    <w:p w:rsidR="00AE692F" w:rsidRPr="00212851" w:rsidRDefault="00AE692F" w:rsidP="00D005A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2851">
        <w:rPr>
          <w:i/>
          <w:sz w:val="28"/>
          <w:szCs w:val="28"/>
        </w:rPr>
        <w:t>Il diritto penale de</w:t>
      </w:r>
      <w:r w:rsidR="00942096">
        <w:rPr>
          <w:i/>
          <w:sz w:val="28"/>
          <w:szCs w:val="28"/>
        </w:rPr>
        <w:t>ll’economia: natura, finalità,</w:t>
      </w:r>
      <w:r w:rsidRPr="00212851">
        <w:rPr>
          <w:i/>
          <w:sz w:val="28"/>
          <w:szCs w:val="28"/>
        </w:rPr>
        <w:t xml:space="preserve"> limiti dell’intervento penale nell’economia pubblica</w:t>
      </w:r>
      <w:r w:rsidR="00212851">
        <w:rPr>
          <w:i/>
          <w:sz w:val="28"/>
          <w:szCs w:val="28"/>
        </w:rPr>
        <w:t>.</w:t>
      </w:r>
    </w:p>
    <w:p w:rsidR="00CD3290" w:rsidRPr="00212851" w:rsidRDefault="00AE692F" w:rsidP="00D005A5">
      <w:pPr>
        <w:pStyle w:val="ListParagraph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212851">
        <w:rPr>
          <w:i/>
          <w:sz w:val="28"/>
          <w:szCs w:val="28"/>
        </w:rPr>
        <w:t xml:space="preserve">La crisi </w:t>
      </w:r>
      <w:r w:rsidR="00942096">
        <w:rPr>
          <w:i/>
          <w:sz w:val="28"/>
          <w:szCs w:val="28"/>
        </w:rPr>
        <w:t>della politica criminale italiana</w:t>
      </w:r>
      <w:r w:rsidRPr="00212851">
        <w:rPr>
          <w:i/>
          <w:sz w:val="28"/>
          <w:szCs w:val="28"/>
        </w:rPr>
        <w:t xml:space="preserve"> di fronte alla crisi</w:t>
      </w:r>
      <w:r w:rsidR="00212851" w:rsidRPr="00212851">
        <w:rPr>
          <w:i/>
          <w:sz w:val="28"/>
          <w:szCs w:val="28"/>
        </w:rPr>
        <w:t>: r</w:t>
      </w:r>
      <w:r w:rsidR="00942096">
        <w:rPr>
          <w:i/>
          <w:sz w:val="28"/>
          <w:szCs w:val="28"/>
        </w:rPr>
        <w:t>eati contro l’economia pubblica e</w:t>
      </w:r>
      <w:r w:rsidR="00212851" w:rsidRPr="00212851">
        <w:rPr>
          <w:i/>
          <w:sz w:val="28"/>
          <w:szCs w:val="28"/>
        </w:rPr>
        <w:t xml:space="preserve"> la legislazione complementare</w:t>
      </w:r>
      <w:r w:rsidR="00212851">
        <w:rPr>
          <w:i/>
          <w:sz w:val="28"/>
          <w:szCs w:val="28"/>
        </w:rPr>
        <w:t>.</w:t>
      </w:r>
    </w:p>
    <w:p w:rsidR="00212851" w:rsidRPr="00212851" w:rsidRDefault="00212851" w:rsidP="00D005A5">
      <w:pPr>
        <w:pStyle w:val="ListParagraph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212851">
        <w:rPr>
          <w:i/>
          <w:sz w:val="28"/>
          <w:szCs w:val="28"/>
        </w:rPr>
        <w:t>Criminalità economica e Impresa: la responsabilità amministrativa delle persone giuridiche ex d.lgs</w:t>
      </w:r>
      <w:r>
        <w:rPr>
          <w:i/>
          <w:sz w:val="28"/>
          <w:szCs w:val="28"/>
        </w:rPr>
        <w:t xml:space="preserve"> 2</w:t>
      </w:r>
      <w:r w:rsidRPr="0021285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1</w:t>
      </w:r>
      <w:r w:rsidRPr="00212851">
        <w:rPr>
          <w:i/>
          <w:sz w:val="28"/>
          <w:szCs w:val="28"/>
        </w:rPr>
        <w:t xml:space="preserve">/2001. L’interesse e il vantaggio per l’ente; </w:t>
      </w:r>
      <w:r>
        <w:rPr>
          <w:i/>
          <w:sz w:val="28"/>
          <w:szCs w:val="28"/>
        </w:rPr>
        <w:t>il catalogo tassativo dei</w:t>
      </w:r>
      <w:r w:rsidRPr="00212851">
        <w:rPr>
          <w:i/>
          <w:sz w:val="28"/>
          <w:szCs w:val="28"/>
        </w:rPr>
        <w:t xml:space="preserve"> reati commessi da soggetti apicali o da sottoposti; le sanzioni, in particolare le sanzioni interdittive.</w:t>
      </w:r>
    </w:p>
    <w:p w:rsidR="00212851" w:rsidRPr="00212851" w:rsidRDefault="00212851" w:rsidP="00D005A5">
      <w:pPr>
        <w:pStyle w:val="ListParagraph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212851">
        <w:rPr>
          <w:i/>
          <w:sz w:val="28"/>
          <w:szCs w:val="28"/>
        </w:rPr>
        <w:t>La supplenza pretoria alla debolezza statuale, il difficile bilanciamento di interessi, diritti e beni giuridici. Il caso Ilva fra lavoro e salute; la sentenza manifesto nel caso Thyssen Krupp; la responsabilità penale delle agenzie di rating</w:t>
      </w:r>
      <w:r>
        <w:rPr>
          <w:i/>
          <w:sz w:val="28"/>
          <w:szCs w:val="28"/>
        </w:rPr>
        <w:t>.</w:t>
      </w:r>
    </w:p>
    <w:p w:rsidR="00CD3290" w:rsidRPr="00212851" w:rsidRDefault="00CD3290" w:rsidP="00CD3290">
      <w:pPr>
        <w:pStyle w:val="ListParagraph"/>
        <w:spacing w:line="360" w:lineRule="auto"/>
        <w:jc w:val="both"/>
        <w:rPr>
          <w:i/>
          <w:sz w:val="28"/>
          <w:szCs w:val="28"/>
        </w:rPr>
      </w:pPr>
    </w:p>
    <w:p w:rsidR="00CD3290" w:rsidRDefault="00CD3290" w:rsidP="00CD3290">
      <w:pPr>
        <w:pStyle w:val="ListParagraph"/>
        <w:spacing w:line="360" w:lineRule="auto"/>
        <w:jc w:val="both"/>
        <w:rPr>
          <w:i/>
          <w:sz w:val="22"/>
        </w:rPr>
      </w:pPr>
    </w:p>
    <w:p w:rsidR="00CD3290" w:rsidRDefault="00CD3290" w:rsidP="00CD3290">
      <w:pPr>
        <w:pStyle w:val="ListParagraph"/>
        <w:spacing w:line="360" w:lineRule="auto"/>
        <w:jc w:val="both"/>
        <w:rPr>
          <w:i/>
          <w:sz w:val="22"/>
        </w:rPr>
      </w:pPr>
    </w:p>
    <w:p w:rsidR="00CD3290" w:rsidRDefault="00CD3290" w:rsidP="00CD3290">
      <w:pPr>
        <w:pStyle w:val="ListParagraph"/>
        <w:spacing w:line="360" w:lineRule="auto"/>
        <w:jc w:val="both"/>
        <w:rPr>
          <w:i/>
          <w:sz w:val="22"/>
        </w:rPr>
      </w:pPr>
    </w:p>
    <w:p w:rsidR="00CD3290" w:rsidRDefault="00CD3290" w:rsidP="00CD3290">
      <w:pPr>
        <w:pStyle w:val="ListParagraph"/>
        <w:spacing w:line="360" w:lineRule="auto"/>
        <w:jc w:val="both"/>
        <w:rPr>
          <w:i/>
          <w:sz w:val="22"/>
        </w:rPr>
      </w:pPr>
    </w:p>
    <w:p w:rsidR="00CD3290" w:rsidRDefault="00CD3290" w:rsidP="00CD3290">
      <w:pPr>
        <w:pStyle w:val="ListParagraph"/>
        <w:spacing w:line="360" w:lineRule="auto"/>
        <w:jc w:val="both"/>
        <w:rPr>
          <w:i/>
          <w:sz w:val="22"/>
        </w:rPr>
      </w:pPr>
    </w:p>
    <w:p w:rsidR="00CD3290" w:rsidRDefault="00CD3290" w:rsidP="00CD3290">
      <w:pPr>
        <w:pStyle w:val="ListParagraph"/>
        <w:spacing w:line="360" w:lineRule="auto"/>
        <w:jc w:val="both"/>
        <w:rPr>
          <w:i/>
          <w:sz w:val="22"/>
        </w:rPr>
      </w:pPr>
    </w:p>
    <w:p w:rsidR="00CD3290" w:rsidRDefault="00CD3290" w:rsidP="00CD3290">
      <w:pPr>
        <w:pStyle w:val="ListParagraph"/>
        <w:spacing w:line="360" w:lineRule="auto"/>
        <w:jc w:val="both"/>
        <w:rPr>
          <w:i/>
          <w:sz w:val="22"/>
        </w:rPr>
      </w:pPr>
    </w:p>
    <w:sectPr w:rsidR="00CD3290" w:rsidSect="00031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953BD"/>
    <w:multiLevelType w:val="hybridMultilevel"/>
    <w:tmpl w:val="F8884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AE692F"/>
    <w:rsid w:val="0003192D"/>
    <w:rsid w:val="0010075C"/>
    <w:rsid w:val="00120411"/>
    <w:rsid w:val="00212851"/>
    <w:rsid w:val="00221EB9"/>
    <w:rsid w:val="003D03C5"/>
    <w:rsid w:val="00422DD9"/>
    <w:rsid w:val="006741DA"/>
    <w:rsid w:val="00786350"/>
    <w:rsid w:val="007869A4"/>
    <w:rsid w:val="00942096"/>
    <w:rsid w:val="00A038CE"/>
    <w:rsid w:val="00A7372D"/>
    <w:rsid w:val="00AE692F"/>
    <w:rsid w:val="00B351B1"/>
    <w:rsid w:val="00BB777E"/>
    <w:rsid w:val="00C91C60"/>
    <w:rsid w:val="00CD3290"/>
    <w:rsid w:val="00CE65D7"/>
    <w:rsid w:val="00D005A5"/>
    <w:rsid w:val="00D3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18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A038CE"/>
    <w:rPr>
      <w:rFonts w:ascii="Times New Roman" w:hAnsi="Times New Roman"/>
      <w:sz w:val="18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A038CE"/>
    <w:pPr>
      <w:ind w:firstLine="284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A038CE"/>
    <w:rPr>
      <w:rFonts w:ascii="Times New Roman" w:hAnsi="Times New Roman"/>
      <w:sz w:val="18"/>
      <w:szCs w:val="20"/>
    </w:rPr>
  </w:style>
  <w:style w:type="paragraph" w:styleId="Caption">
    <w:name w:val="caption"/>
    <w:basedOn w:val="Normal"/>
    <w:qFormat/>
    <w:rsid w:val="00786350"/>
    <w:pPr>
      <w:widowControl w:val="0"/>
      <w:suppressLineNumbers/>
      <w:adjustRightInd w:val="0"/>
      <w:spacing w:before="120" w:after="120"/>
    </w:pPr>
    <w:rPr>
      <w:rFonts w:eastAsia="Lucida Sans Unicode" w:cs="Mangal1"/>
      <w:i/>
      <w:sz w:val="24"/>
    </w:rPr>
  </w:style>
  <w:style w:type="paragraph" w:styleId="NoSpacing">
    <w:name w:val="No Spacing"/>
    <w:uiPriority w:val="1"/>
    <w:qFormat/>
    <w:rsid w:val="00786350"/>
  </w:style>
  <w:style w:type="paragraph" w:styleId="ListParagraph">
    <w:name w:val="List Paragraph"/>
    <w:basedOn w:val="Normal"/>
    <w:uiPriority w:val="34"/>
    <w:qFormat/>
    <w:rsid w:val="00AE6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</cp:lastModifiedBy>
  <cp:revision>5</cp:revision>
  <dcterms:created xsi:type="dcterms:W3CDTF">2012-11-28T14:44:00Z</dcterms:created>
  <dcterms:modified xsi:type="dcterms:W3CDTF">2012-11-28T21:15:00Z</dcterms:modified>
</cp:coreProperties>
</file>