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45" w:rsidRPr="00D74B68" w:rsidRDefault="00D74B68">
      <w:pPr>
        <w:pStyle w:val="Titolo"/>
        <w:rPr>
          <w:sz w:val="20"/>
        </w:rPr>
      </w:pPr>
      <w:r>
        <w:rPr>
          <w:sz w:val="20"/>
        </w:rPr>
        <w:t xml:space="preserve">DIRITTO CIVILE </w:t>
      </w:r>
      <w:r w:rsidR="00A918B4">
        <w:rPr>
          <w:sz w:val="20"/>
        </w:rPr>
        <w:t>1</w:t>
      </w:r>
    </w:p>
    <w:p w:rsidR="00D07345" w:rsidRDefault="00D07345" w:rsidP="00D74B68">
      <w:pPr>
        <w:pStyle w:val="Titolo"/>
        <w:rPr>
          <w:b w:val="0"/>
          <w:sz w:val="20"/>
        </w:rPr>
      </w:pPr>
    </w:p>
    <w:p w:rsidR="000A27D9" w:rsidRDefault="000A27D9" w:rsidP="00D74B68">
      <w:pPr>
        <w:pStyle w:val="Titolo"/>
        <w:rPr>
          <w:b w:val="0"/>
          <w:sz w:val="20"/>
        </w:rPr>
      </w:pPr>
      <w:r>
        <w:rPr>
          <w:b w:val="0"/>
          <w:sz w:val="20"/>
        </w:rPr>
        <w:t xml:space="preserve">(Prof. </w:t>
      </w:r>
      <w:r w:rsidR="009012D9">
        <w:rPr>
          <w:b w:val="0"/>
          <w:sz w:val="20"/>
        </w:rPr>
        <w:t xml:space="preserve">Riccardo </w:t>
      </w:r>
      <w:proofErr w:type="spellStart"/>
      <w:r w:rsidR="009012D9">
        <w:rPr>
          <w:b w:val="0"/>
          <w:sz w:val="20"/>
        </w:rPr>
        <w:t>Omodei</w:t>
      </w:r>
      <w:proofErr w:type="spellEnd"/>
      <w:r w:rsidR="009012D9">
        <w:rPr>
          <w:b w:val="0"/>
          <w:sz w:val="20"/>
        </w:rPr>
        <w:t xml:space="preserve"> </w:t>
      </w:r>
      <w:proofErr w:type="spellStart"/>
      <w:r w:rsidR="009012D9">
        <w:rPr>
          <w:b w:val="0"/>
          <w:sz w:val="20"/>
        </w:rPr>
        <w:t>Salè</w:t>
      </w:r>
      <w:proofErr w:type="spellEnd"/>
      <w:r>
        <w:rPr>
          <w:b w:val="0"/>
          <w:i/>
          <w:sz w:val="20"/>
        </w:rPr>
        <w:t>,</w:t>
      </w:r>
      <w:r>
        <w:rPr>
          <w:b w:val="0"/>
          <w:sz w:val="20"/>
        </w:rPr>
        <w:t xml:space="preserve"> </w:t>
      </w:r>
      <w:r w:rsidR="009012D9">
        <w:rPr>
          <w:b w:val="0"/>
          <w:i/>
          <w:sz w:val="20"/>
        </w:rPr>
        <w:t>coordinatore</w:t>
      </w:r>
      <w:r w:rsidRPr="005E1FBD">
        <w:rPr>
          <w:b w:val="0"/>
          <w:i/>
          <w:sz w:val="20"/>
        </w:rPr>
        <w:t xml:space="preserve"> dell’insegnamento</w:t>
      </w:r>
      <w:r>
        <w:rPr>
          <w:b w:val="0"/>
          <w:sz w:val="20"/>
        </w:rPr>
        <w:t xml:space="preserve"> – I modulo)</w:t>
      </w:r>
    </w:p>
    <w:p w:rsidR="005E1FBD" w:rsidRPr="00D74B68" w:rsidRDefault="005E1FBD" w:rsidP="005E1FBD">
      <w:pPr>
        <w:pStyle w:val="Titolo"/>
        <w:rPr>
          <w:b w:val="0"/>
          <w:sz w:val="20"/>
        </w:rPr>
      </w:pPr>
      <w:r>
        <w:rPr>
          <w:b w:val="0"/>
          <w:sz w:val="20"/>
        </w:rPr>
        <w:t xml:space="preserve">(Prof. </w:t>
      </w:r>
      <w:r w:rsidR="009012D9">
        <w:rPr>
          <w:b w:val="0"/>
          <w:sz w:val="20"/>
        </w:rPr>
        <w:t>Stefano Troiano</w:t>
      </w:r>
      <w:r>
        <w:rPr>
          <w:b w:val="0"/>
          <w:sz w:val="20"/>
        </w:rPr>
        <w:t xml:space="preserve"> – </w:t>
      </w:r>
      <w:r w:rsidR="000A27D9">
        <w:rPr>
          <w:b w:val="0"/>
          <w:sz w:val="20"/>
        </w:rPr>
        <w:t>I</w:t>
      </w:r>
      <w:r>
        <w:rPr>
          <w:b w:val="0"/>
          <w:sz w:val="20"/>
        </w:rPr>
        <w:t>I modulo)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</w:p>
    <w:p w:rsidR="00D07345" w:rsidRPr="00D74B68" w:rsidRDefault="00D0734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>Obiettivi formativi</w:t>
      </w:r>
    </w:p>
    <w:p w:rsidR="00D07345" w:rsidRPr="00D74B68" w:rsidRDefault="00D07345" w:rsidP="00D74B68">
      <w:pPr>
        <w:pStyle w:val="Titolo"/>
        <w:spacing w:before="120"/>
        <w:jc w:val="both"/>
        <w:rPr>
          <w:b w:val="0"/>
          <w:sz w:val="20"/>
        </w:rPr>
      </w:pPr>
      <w:r w:rsidRPr="00D74B68">
        <w:rPr>
          <w:b w:val="0"/>
          <w:sz w:val="20"/>
        </w:rPr>
        <w:t>Il corso mira all’approfondimento delle nozioni già oggetto del corso di Istituzioni di diritto privato, con particolare riguardo ai settori del diritto di famiglia, delle successioni e dei diritti reali. Il corso si propone, inoltre, mediante la discussione settimanale di uno o più casi, di mostrare come le conoscenze teoriche acquisite nel corso di Istituzioni di Diritto privato, e quindi approfondite nel corso di Diritto civile, possano e debbano poi essere utilizzate nella pratica, così da fornire gli strumenti tecnico - giuridici per la redazione di un parere legale.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</w:p>
    <w:p w:rsidR="000A27D9" w:rsidRPr="000A27D9" w:rsidRDefault="000A27D9">
      <w:pPr>
        <w:pStyle w:val="Titolo"/>
        <w:jc w:val="both"/>
        <w:rPr>
          <w:b w:val="0"/>
          <w:i/>
          <w:sz w:val="20"/>
          <w:szCs w:val="24"/>
          <w:lang w:val="en-GB"/>
        </w:rPr>
      </w:pPr>
      <w:r w:rsidRPr="000A27D9">
        <w:rPr>
          <w:b w:val="0"/>
          <w:i/>
          <w:sz w:val="20"/>
          <w:szCs w:val="24"/>
          <w:lang w:val="en-GB"/>
        </w:rPr>
        <w:t xml:space="preserve">The course aims at improving the knowledge of Private Law fundamental notions, with a special focus on the laws of persons, family, succession and property. During the course professor and students will also </w:t>
      </w:r>
      <w:r>
        <w:rPr>
          <w:b w:val="0"/>
          <w:i/>
          <w:sz w:val="20"/>
          <w:szCs w:val="24"/>
          <w:lang w:val="en-GB"/>
        </w:rPr>
        <w:t xml:space="preserve">weekly </w:t>
      </w:r>
      <w:r w:rsidRPr="000A27D9">
        <w:rPr>
          <w:b w:val="0"/>
          <w:i/>
          <w:sz w:val="20"/>
          <w:szCs w:val="24"/>
          <w:lang w:val="en-GB"/>
        </w:rPr>
        <w:t>analyse some specific cases together. In this way, it will be possible to show how theoretical notions can be applied to solve concrete legal issues</w:t>
      </w:r>
      <w:r>
        <w:rPr>
          <w:b w:val="0"/>
          <w:i/>
          <w:sz w:val="20"/>
          <w:szCs w:val="24"/>
          <w:lang w:val="en-GB"/>
        </w:rPr>
        <w:t xml:space="preserve"> and give legal advice.</w:t>
      </w:r>
    </w:p>
    <w:p w:rsidR="000A27D9" w:rsidRDefault="000A27D9">
      <w:pPr>
        <w:pStyle w:val="Titolo"/>
        <w:jc w:val="both"/>
        <w:rPr>
          <w:b w:val="0"/>
          <w:i/>
          <w:sz w:val="22"/>
          <w:szCs w:val="24"/>
          <w:lang w:val="en-GB"/>
        </w:rPr>
      </w:pPr>
    </w:p>
    <w:p w:rsidR="00D07345" w:rsidRPr="009012D9" w:rsidRDefault="00D07345">
      <w:pPr>
        <w:pStyle w:val="Titolo"/>
        <w:jc w:val="both"/>
        <w:rPr>
          <w:b w:val="0"/>
          <w:sz w:val="20"/>
        </w:rPr>
      </w:pPr>
      <w:r w:rsidRPr="009012D9">
        <w:rPr>
          <w:b w:val="0"/>
          <w:sz w:val="20"/>
        </w:rPr>
        <w:t xml:space="preserve">Programma </w:t>
      </w:r>
    </w:p>
    <w:p w:rsidR="00D07345" w:rsidRPr="00D74B68" w:rsidRDefault="00D07345" w:rsidP="00D74B68">
      <w:pPr>
        <w:pStyle w:val="Titolo"/>
        <w:spacing w:before="120"/>
        <w:jc w:val="both"/>
        <w:rPr>
          <w:b w:val="0"/>
          <w:sz w:val="20"/>
        </w:rPr>
      </w:pPr>
      <w:r w:rsidRPr="00D74B68">
        <w:rPr>
          <w:b w:val="0"/>
          <w:sz w:val="20"/>
        </w:rPr>
        <w:t>Il corso prevede la discussione in aula di casi pratici, con la partecipazione attiva da parte degli studenti, durante la quale i settori del diritto di famiglia, delle successioni e dei diritti reali verranno affrontati, oltre che sotto il profilo teorico, anche, e soprattutto, sotto quello pratico - applicativo.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</w:p>
    <w:p w:rsidR="00D07345" w:rsidRPr="00D74B68" w:rsidRDefault="00D07345" w:rsidP="00D74B68">
      <w:pPr>
        <w:pStyle w:val="Titolo1"/>
        <w:rPr>
          <w:i w:val="0"/>
          <w:sz w:val="20"/>
        </w:rPr>
      </w:pPr>
      <w:r w:rsidRPr="00D74B68">
        <w:rPr>
          <w:i w:val="0"/>
          <w:sz w:val="20"/>
        </w:rPr>
        <w:t>Testi consigliati</w:t>
      </w:r>
    </w:p>
    <w:p w:rsidR="00D07345" w:rsidRPr="00D74B68" w:rsidRDefault="00D07345" w:rsidP="00D74B68">
      <w:pPr>
        <w:numPr>
          <w:ilvl w:val="0"/>
          <w:numId w:val="1"/>
        </w:numPr>
        <w:spacing w:before="120"/>
        <w:ind w:left="357" w:hanging="357"/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A Trabucchi</w:t>
      </w:r>
      <w:r w:rsidRPr="00D74B68">
        <w:rPr>
          <w:b w:val="0"/>
          <w:sz w:val="20"/>
        </w:rPr>
        <w:t xml:space="preserve">, Istituzioni di diritto civile, </w:t>
      </w:r>
      <w:proofErr w:type="spellStart"/>
      <w:r w:rsidRPr="00D74B68">
        <w:rPr>
          <w:b w:val="0"/>
          <w:sz w:val="20"/>
        </w:rPr>
        <w:t>Cedam</w:t>
      </w:r>
      <w:proofErr w:type="spellEnd"/>
      <w:r w:rsidRPr="00D74B68">
        <w:rPr>
          <w:b w:val="0"/>
          <w:sz w:val="20"/>
        </w:rPr>
        <w:t xml:space="preserve">, Padova, </w:t>
      </w:r>
      <w:proofErr w:type="spellStart"/>
      <w:r w:rsidRPr="00D74B68">
        <w:rPr>
          <w:b w:val="0"/>
          <w:sz w:val="20"/>
        </w:rPr>
        <w:t>ult</w:t>
      </w:r>
      <w:proofErr w:type="spellEnd"/>
      <w:r w:rsidRPr="00D74B68">
        <w:rPr>
          <w:b w:val="0"/>
          <w:sz w:val="20"/>
        </w:rPr>
        <w:t>. ed., o altro manuale equivalente</w:t>
      </w:r>
      <w:r w:rsidR="007A2F64">
        <w:rPr>
          <w:b w:val="0"/>
          <w:sz w:val="20"/>
        </w:rPr>
        <w:t xml:space="preserve"> (</w:t>
      </w:r>
      <w:r w:rsidR="007A2F64" w:rsidRPr="007A2F64">
        <w:rPr>
          <w:b w:val="0"/>
          <w:i/>
          <w:sz w:val="20"/>
        </w:rPr>
        <w:t>per il ripasso delle nozioni istituzionali</w:t>
      </w:r>
      <w:r w:rsidR="007A2F64">
        <w:rPr>
          <w:b w:val="0"/>
          <w:sz w:val="20"/>
        </w:rPr>
        <w:t>)</w:t>
      </w:r>
      <w:r w:rsidRPr="00D74B68">
        <w:rPr>
          <w:b w:val="0"/>
          <w:sz w:val="20"/>
        </w:rPr>
        <w:t>;</w:t>
      </w:r>
    </w:p>
    <w:p w:rsidR="00D07345" w:rsidRPr="00D74B68" w:rsidRDefault="00D07345">
      <w:pPr>
        <w:numPr>
          <w:ilvl w:val="0"/>
          <w:numId w:val="1"/>
        </w:numPr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A. Zaccaria</w:t>
      </w:r>
      <w:r w:rsidRPr="00D74B68">
        <w:rPr>
          <w:b w:val="0"/>
          <w:sz w:val="20"/>
        </w:rPr>
        <w:t xml:space="preserve">, Commentario essenziale al libro II del Codice Civile, </w:t>
      </w:r>
      <w:proofErr w:type="spellStart"/>
      <w:r w:rsidRPr="00D74B68">
        <w:rPr>
          <w:b w:val="0"/>
          <w:sz w:val="20"/>
        </w:rPr>
        <w:t>Cedam</w:t>
      </w:r>
      <w:proofErr w:type="spellEnd"/>
      <w:r w:rsidRPr="00D74B68">
        <w:rPr>
          <w:b w:val="0"/>
          <w:sz w:val="20"/>
        </w:rPr>
        <w:t xml:space="preserve">, Padova, </w:t>
      </w:r>
      <w:proofErr w:type="spellStart"/>
      <w:r w:rsidR="00532C4B">
        <w:rPr>
          <w:b w:val="0"/>
          <w:sz w:val="20"/>
        </w:rPr>
        <w:t>ult</w:t>
      </w:r>
      <w:proofErr w:type="spellEnd"/>
      <w:r w:rsidR="00532C4B">
        <w:rPr>
          <w:b w:val="0"/>
          <w:sz w:val="20"/>
        </w:rPr>
        <w:t xml:space="preserve">. ed. </w:t>
      </w:r>
      <w:r w:rsidR="007A2F64">
        <w:rPr>
          <w:b w:val="0"/>
          <w:sz w:val="20"/>
        </w:rPr>
        <w:t>(</w:t>
      </w:r>
      <w:r w:rsidR="007A2F64" w:rsidRPr="007A2F64">
        <w:rPr>
          <w:b w:val="0"/>
          <w:i/>
          <w:sz w:val="20"/>
        </w:rPr>
        <w:t>per il ripasso delle nozioni istituzionali</w:t>
      </w:r>
      <w:r w:rsidR="007A2F64">
        <w:rPr>
          <w:b w:val="0"/>
          <w:sz w:val="20"/>
        </w:rPr>
        <w:t>)</w:t>
      </w:r>
      <w:r w:rsidRPr="00D74B68">
        <w:rPr>
          <w:b w:val="0"/>
          <w:sz w:val="20"/>
        </w:rPr>
        <w:t>;</w:t>
      </w:r>
    </w:p>
    <w:p w:rsidR="00C70916" w:rsidRPr="0048766A" w:rsidRDefault="00C70916">
      <w:pPr>
        <w:numPr>
          <w:ilvl w:val="0"/>
          <w:numId w:val="1"/>
        </w:numPr>
        <w:jc w:val="both"/>
        <w:rPr>
          <w:b w:val="0"/>
          <w:sz w:val="20"/>
        </w:rPr>
      </w:pPr>
      <w:r w:rsidRPr="0048766A">
        <w:rPr>
          <w:b w:val="0"/>
          <w:smallCaps/>
          <w:sz w:val="20"/>
        </w:rPr>
        <w:t xml:space="preserve">T. </w:t>
      </w:r>
      <w:proofErr w:type="spellStart"/>
      <w:r w:rsidR="007A2F64" w:rsidRPr="0048766A">
        <w:rPr>
          <w:b w:val="0"/>
          <w:smallCaps/>
          <w:sz w:val="20"/>
        </w:rPr>
        <w:t>Auletta</w:t>
      </w:r>
      <w:proofErr w:type="spellEnd"/>
      <w:r w:rsidR="007A2F64" w:rsidRPr="0048766A">
        <w:rPr>
          <w:b w:val="0"/>
          <w:smallCaps/>
          <w:sz w:val="20"/>
        </w:rPr>
        <w:t>,</w:t>
      </w:r>
      <w:r w:rsidRPr="0048766A">
        <w:t xml:space="preserve"> </w:t>
      </w:r>
      <w:r w:rsidR="009E6A90" w:rsidRPr="0048766A">
        <w:rPr>
          <w:b w:val="0"/>
          <w:sz w:val="20"/>
        </w:rPr>
        <w:t>D</w:t>
      </w:r>
      <w:r w:rsidRPr="0048766A">
        <w:rPr>
          <w:b w:val="0"/>
          <w:sz w:val="20"/>
        </w:rPr>
        <w:t>iritto di famiglia</w:t>
      </w:r>
      <w:r w:rsidR="007A2F64" w:rsidRPr="0048766A">
        <w:rPr>
          <w:b w:val="0"/>
          <w:sz w:val="20"/>
        </w:rPr>
        <w:t>,</w:t>
      </w:r>
      <w:r w:rsidR="000D59BB" w:rsidRPr="0048766A">
        <w:rPr>
          <w:b w:val="0"/>
          <w:sz w:val="20"/>
        </w:rPr>
        <w:t xml:space="preserve"> </w:t>
      </w:r>
      <w:r w:rsidR="00CB65FF">
        <w:rPr>
          <w:b w:val="0"/>
          <w:sz w:val="20"/>
        </w:rPr>
        <w:t>3</w:t>
      </w:r>
      <w:r w:rsidR="00EB650B" w:rsidRPr="0048766A">
        <w:rPr>
          <w:b w:val="0"/>
          <w:sz w:val="20"/>
        </w:rPr>
        <w:t xml:space="preserve">a ed., </w:t>
      </w:r>
      <w:proofErr w:type="spellStart"/>
      <w:r w:rsidR="000D59BB" w:rsidRPr="0048766A">
        <w:rPr>
          <w:b w:val="0"/>
          <w:sz w:val="20"/>
        </w:rPr>
        <w:t>Giappichelli</w:t>
      </w:r>
      <w:proofErr w:type="spellEnd"/>
      <w:r w:rsidR="000D59BB" w:rsidRPr="0048766A">
        <w:rPr>
          <w:b w:val="0"/>
          <w:sz w:val="20"/>
        </w:rPr>
        <w:t xml:space="preserve">, </w:t>
      </w:r>
      <w:r w:rsidR="009257A6" w:rsidRPr="0048766A">
        <w:rPr>
          <w:b w:val="0"/>
          <w:sz w:val="20"/>
        </w:rPr>
        <w:t>T</w:t>
      </w:r>
      <w:r w:rsidR="00CB65FF">
        <w:rPr>
          <w:b w:val="0"/>
          <w:sz w:val="20"/>
        </w:rPr>
        <w:t>orino 2016</w:t>
      </w:r>
      <w:r w:rsidRPr="0048766A">
        <w:rPr>
          <w:b w:val="0"/>
          <w:sz w:val="20"/>
        </w:rPr>
        <w:t>,</w:t>
      </w:r>
      <w:r w:rsidR="009257A6" w:rsidRPr="0048766A">
        <w:rPr>
          <w:b w:val="0"/>
          <w:sz w:val="20"/>
        </w:rPr>
        <w:t xml:space="preserve"> </w:t>
      </w:r>
      <w:r w:rsidR="00532C4B" w:rsidRPr="0048766A">
        <w:rPr>
          <w:b w:val="0"/>
          <w:sz w:val="20"/>
        </w:rPr>
        <w:t xml:space="preserve">solo il Capitolo IV: </w:t>
      </w:r>
      <w:r w:rsidR="00532C4B" w:rsidRPr="0048766A">
        <w:rPr>
          <w:b w:val="0"/>
          <w:i/>
          <w:sz w:val="20"/>
        </w:rPr>
        <w:t>I rapporti patrimoniali tra coniugi</w:t>
      </w:r>
      <w:r w:rsidR="00937073" w:rsidRPr="0048766A">
        <w:rPr>
          <w:b w:val="0"/>
          <w:sz w:val="20"/>
        </w:rPr>
        <w:t>;</w:t>
      </w:r>
    </w:p>
    <w:p w:rsidR="00D07345" w:rsidRPr="00D74B68" w:rsidRDefault="00D07345">
      <w:pPr>
        <w:numPr>
          <w:ilvl w:val="0"/>
          <w:numId w:val="1"/>
        </w:numPr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C.M. Bianca</w:t>
      </w:r>
      <w:r w:rsidRPr="00D74B68">
        <w:rPr>
          <w:b w:val="0"/>
          <w:sz w:val="20"/>
        </w:rPr>
        <w:t>, Diritto civile, vol. 2</w:t>
      </w:r>
      <w:r w:rsidR="00AC031E">
        <w:rPr>
          <w:b w:val="0"/>
          <w:sz w:val="20"/>
        </w:rPr>
        <w:t xml:space="preserve">.2, Le successioni, 5a ed., </w:t>
      </w:r>
      <w:proofErr w:type="spellStart"/>
      <w:r w:rsidR="00AC031E">
        <w:rPr>
          <w:b w:val="0"/>
          <w:sz w:val="20"/>
        </w:rPr>
        <w:t>Giuffrè</w:t>
      </w:r>
      <w:proofErr w:type="spellEnd"/>
      <w:r w:rsidR="00AC031E">
        <w:rPr>
          <w:b w:val="0"/>
          <w:sz w:val="20"/>
        </w:rPr>
        <w:t>, Milano, 2015, pp. 1-236</w:t>
      </w:r>
      <w:r w:rsidRPr="00D74B68">
        <w:rPr>
          <w:b w:val="0"/>
          <w:sz w:val="20"/>
        </w:rPr>
        <w:t>;</w:t>
      </w:r>
    </w:p>
    <w:p w:rsidR="00D07345" w:rsidRPr="00D74B68" w:rsidRDefault="00D07345">
      <w:pPr>
        <w:numPr>
          <w:ilvl w:val="0"/>
          <w:numId w:val="1"/>
        </w:numPr>
        <w:jc w:val="both"/>
        <w:rPr>
          <w:b w:val="0"/>
          <w:sz w:val="20"/>
        </w:rPr>
      </w:pPr>
      <w:r w:rsidRPr="00D74B68">
        <w:rPr>
          <w:b w:val="0"/>
          <w:smallCaps/>
          <w:sz w:val="20"/>
        </w:rPr>
        <w:t>C.M. Bianca</w:t>
      </w:r>
      <w:r w:rsidRPr="00D74B68">
        <w:rPr>
          <w:b w:val="0"/>
          <w:sz w:val="20"/>
        </w:rPr>
        <w:t xml:space="preserve">, Diritto civile, vol. 6, La </w:t>
      </w:r>
      <w:r w:rsidR="00574B43">
        <w:rPr>
          <w:b w:val="0"/>
          <w:sz w:val="20"/>
        </w:rPr>
        <w:t xml:space="preserve">proprietà, </w:t>
      </w:r>
      <w:proofErr w:type="spellStart"/>
      <w:r w:rsidR="00574B43">
        <w:rPr>
          <w:b w:val="0"/>
          <w:sz w:val="20"/>
        </w:rPr>
        <w:t>Giuffrè</w:t>
      </w:r>
      <w:proofErr w:type="spellEnd"/>
      <w:r w:rsidR="00574B43">
        <w:rPr>
          <w:b w:val="0"/>
          <w:sz w:val="20"/>
        </w:rPr>
        <w:t>, Milano, 2017</w:t>
      </w:r>
      <w:r w:rsidRPr="00D74B68">
        <w:rPr>
          <w:b w:val="0"/>
          <w:sz w:val="20"/>
        </w:rPr>
        <w:t xml:space="preserve">, </w:t>
      </w:r>
      <w:r w:rsidR="00574B43">
        <w:rPr>
          <w:b w:val="0"/>
          <w:sz w:val="20"/>
        </w:rPr>
        <w:t>pp. 85-138, 157-201, 358-</w:t>
      </w:r>
      <w:r w:rsidRPr="00D74B68">
        <w:rPr>
          <w:b w:val="0"/>
          <w:sz w:val="20"/>
        </w:rPr>
        <w:t>40</w:t>
      </w:r>
      <w:r w:rsidR="00574B43">
        <w:rPr>
          <w:b w:val="0"/>
          <w:sz w:val="20"/>
        </w:rPr>
        <w:t>0</w:t>
      </w:r>
      <w:r w:rsidR="00CB65FF">
        <w:rPr>
          <w:b w:val="0"/>
          <w:sz w:val="20"/>
        </w:rPr>
        <w:t xml:space="preserve">, </w:t>
      </w:r>
      <w:r w:rsidR="00574B43">
        <w:rPr>
          <w:b w:val="0"/>
          <w:sz w:val="20"/>
        </w:rPr>
        <w:t>477-537, 601-677</w:t>
      </w:r>
      <w:r w:rsidRPr="00D74B68">
        <w:rPr>
          <w:b w:val="0"/>
          <w:sz w:val="20"/>
        </w:rPr>
        <w:t>.</w:t>
      </w:r>
      <w:r w:rsidR="00CB65FF">
        <w:rPr>
          <w:b w:val="0"/>
          <w:sz w:val="20"/>
        </w:rPr>
        <w:t xml:space="preserve"> </w:t>
      </w:r>
    </w:p>
    <w:p w:rsidR="00CB65FF" w:rsidRDefault="00CB65FF">
      <w:pPr>
        <w:pStyle w:val="Titolo"/>
        <w:jc w:val="both"/>
        <w:rPr>
          <w:b w:val="0"/>
          <w:sz w:val="20"/>
        </w:rPr>
      </w:pPr>
    </w:p>
    <w:p w:rsidR="00CB65FF" w:rsidRDefault="00CB65FF">
      <w:pPr>
        <w:pStyle w:val="Titolo"/>
        <w:jc w:val="both"/>
        <w:rPr>
          <w:b w:val="0"/>
          <w:sz w:val="20"/>
        </w:rPr>
      </w:pPr>
    </w:p>
    <w:p w:rsidR="00D07345" w:rsidRPr="00D74B68" w:rsidRDefault="00D0734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>Modalità d’esame</w:t>
      </w:r>
    </w:p>
    <w:p w:rsidR="003C1F25" w:rsidRDefault="003C1F25" w:rsidP="003C1F25">
      <w:pPr>
        <w:pStyle w:val="Titolo"/>
        <w:jc w:val="both"/>
        <w:rPr>
          <w:b w:val="0"/>
          <w:sz w:val="20"/>
        </w:rPr>
      </w:pPr>
    </w:p>
    <w:p w:rsidR="003C1F25" w:rsidRDefault="003C1F25" w:rsidP="003C1F25">
      <w:pPr>
        <w:pStyle w:val="Titolo"/>
        <w:jc w:val="both"/>
        <w:rPr>
          <w:b w:val="0"/>
          <w:sz w:val="20"/>
        </w:rPr>
      </w:pPr>
      <w:r>
        <w:rPr>
          <w:b w:val="0"/>
          <w:sz w:val="20"/>
        </w:rPr>
        <w:lastRenderedPageBreak/>
        <w:t>Presupposto per poter sostenere l’esame con profitto è, innanzi tutto, la conoscenza delle nozioni</w:t>
      </w:r>
      <w:r w:rsidRPr="00D74B68">
        <w:rPr>
          <w:b w:val="0"/>
          <w:sz w:val="20"/>
        </w:rPr>
        <w:t xml:space="preserve"> istituzionali relativamente ai settori del diritto di famiglia, delle successioni e dei diritti reali.</w:t>
      </w:r>
    </w:p>
    <w:p w:rsidR="00D07345" w:rsidRPr="00D74B68" w:rsidRDefault="00D07345" w:rsidP="003C1F2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 xml:space="preserve">L’esame si svolge in forma orale, e si divide in </w:t>
      </w:r>
      <w:r w:rsidR="003C1F25">
        <w:rPr>
          <w:b w:val="0"/>
          <w:sz w:val="20"/>
        </w:rPr>
        <w:t xml:space="preserve">due </w:t>
      </w:r>
      <w:r w:rsidRPr="00D74B68">
        <w:rPr>
          <w:b w:val="0"/>
          <w:sz w:val="20"/>
        </w:rPr>
        <w:t>parti.</w:t>
      </w:r>
    </w:p>
    <w:p w:rsidR="00D07345" w:rsidRPr="00D74B68" w:rsidRDefault="00D07345">
      <w:pPr>
        <w:pStyle w:val="Titolo"/>
        <w:jc w:val="both"/>
        <w:rPr>
          <w:b w:val="0"/>
          <w:sz w:val="20"/>
        </w:rPr>
      </w:pPr>
      <w:r w:rsidRPr="00D74B68">
        <w:rPr>
          <w:b w:val="0"/>
          <w:sz w:val="20"/>
        </w:rPr>
        <w:t xml:space="preserve">La </w:t>
      </w:r>
      <w:r w:rsidR="003C1F25">
        <w:rPr>
          <w:b w:val="0"/>
          <w:sz w:val="20"/>
        </w:rPr>
        <w:t xml:space="preserve">prima parte </w:t>
      </w:r>
      <w:r w:rsidRPr="00D74B68">
        <w:rPr>
          <w:b w:val="0"/>
          <w:sz w:val="20"/>
        </w:rPr>
        <w:t xml:space="preserve">prevede l’accertamento di una approfondita conoscenza, comprensiva dei principali orientamenti dottrinali e giurisprudenziali in materia, dei settori trattati nei testi consigliati al fine di acquisirla. </w:t>
      </w:r>
    </w:p>
    <w:p w:rsidR="00497338" w:rsidRPr="00497338" w:rsidRDefault="003C1F25" w:rsidP="000A27D9">
      <w:pPr>
        <w:pStyle w:val="Titolo"/>
        <w:jc w:val="both"/>
        <w:rPr>
          <w:b w:val="0"/>
          <w:sz w:val="20"/>
        </w:rPr>
      </w:pPr>
      <w:r>
        <w:rPr>
          <w:b w:val="0"/>
          <w:sz w:val="20"/>
        </w:rPr>
        <w:t>La seconda</w:t>
      </w:r>
      <w:r w:rsidR="00D07345" w:rsidRPr="00D74B68">
        <w:rPr>
          <w:b w:val="0"/>
          <w:sz w:val="20"/>
        </w:rPr>
        <w:t xml:space="preserve"> parte consiste nella discussione di un caso tra quelli svolti durante l’an</w:t>
      </w:r>
      <w:r>
        <w:rPr>
          <w:b w:val="0"/>
          <w:sz w:val="20"/>
        </w:rPr>
        <w:t>no</w:t>
      </w:r>
      <w:r w:rsidR="005E1FBD">
        <w:rPr>
          <w:b w:val="0"/>
          <w:sz w:val="20"/>
        </w:rPr>
        <w:t xml:space="preserve"> nel primo e nel secondo modulo del corso</w:t>
      </w:r>
      <w:r>
        <w:rPr>
          <w:b w:val="0"/>
          <w:sz w:val="20"/>
        </w:rPr>
        <w:t>.</w:t>
      </w:r>
      <w:r w:rsidR="007A2F64">
        <w:rPr>
          <w:b w:val="0"/>
          <w:sz w:val="20"/>
        </w:rPr>
        <w:t xml:space="preserve"> Le tracce dei casi da studiare, </w:t>
      </w:r>
      <w:r w:rsidR="005E1FBD">
        <w:rPr>
          <w:b w:val="0"/>
          <w:sz w:val="20"/>
        </w:rPr>
        <w:t>corredate o dall’</w:t>
      </w:r>
      <w:r w:rsidR="007A2F64">
        <w:rPr>
          <w:b w:val="0"/>
          <w:sz w:val="20"/>
        </w:rPr>
        <w:t>indicazione della rivista o del volume in cui ne è pubblicato lo svolgimento</w:t>
      </w:r>
      <w:r w:rsidR="005E1FBD">
        <w:rPr>
          <w:b w:val="0"/>
          <w:sz w:val="20"/>
        </w:rPr>
        <w:t xml:space="preserve"> oppure direttamente dallo svolgimento sintetico ad uso didattico visibile sul sito</w:t>
      </w:r>
      <w:r w:rsidR="007A2F64">
        <w:rPr>
          <w:b w:val="0"/>
          <w:sz w:val="20"/>
        </w:rPr>
        <w:t xml:space="preserve">, </w:t>
      </w:r>
      <w:r w:rsidR="007A2F64" w:rsidRPr="005E1FBD">
        <w:rPr>
          <w:b w:val="0"/>
          <w:sz w:val="20"/>
          <w:u w:val="single"/>
        </w:rPr>
        <w:t xml:space="preserve">saranno rese pubbliche sul sito web </w:t>
      </w:r>
      <w:r w:rsidR="005E1FBD">
        <w:rPr>
          <w:b w:val="0"/>
          <w:sz w:val="20"/>
          <w:u w:val="single"/>
        </w:rPr>
        <w:t xml:space="preserve">del corso </w:t>
      </w:r>
      <w:r w:rsidR="000A27D9" w:rsidRPr="000A27D9">
        <w:rPr>
          <w:sz w:val="20"/>
          <w:u w:val="single"/>
        </w:rPr>
        <w:t>in modalità e-learning</w:t>
      </w:r>
      <w:r w:rsidR="000A27D9">
        <w:rPr>
          <w:b w:val="0"/>
          <w:sz w:val="20"/>
          <w:u w:val="single"/>
        </w:rPr>
        <w:t xml:space="preserve"> </w:t>
      </w:r>
      <w:r w:rsidR="007A2F64" w:rsidRPr="005E1FBD">
        <w:rPr>
          <w:b w:val="0"/>
          <w:sz w:val="20"/>
          <w:u w:val="single"/>
        </w:rPr>
        <w:t>a conclusione di ciascun modulo</w:t>
      </w:r>
      <w:r w:rsidR="007A2F64">
        <w:rPr>
          <w:b w:val="0"/>
          <w:sz w:val="20"/>
        </w:rPr>
        <w:t>.</w:t>
      </w:r>
      <w:r w:rsidR="005E1FBD">
        <w:rPr>
          <w:b w:val="0"/>
          <w:sz w:val="20"/>
        </w:rPr>
        <w:t xml:space="preserve"> La conoscenza dei casi è </w:t>
      </w:r>
      <w:r w:rsidR="005E1FBD" w:rsidRPr="005E1FBD">
        <w:rPr>
          <w:b w:val="0"/>
          <w:sz w:val="20"/>
          <w:u w:val="single"/>
        </w:rPr>
        <w:t>obbligatoria</w:t>
      </w:r>
      <w:r w:rsidR="005E1FBD">
        <w:rPr>
          <w:b w:val="0"/>
          <w:sz w:val="20"/>
        </w:rPr>
        <w:t xml:space="preserve"> anche per gli studenti non frequentanti. Si segnala che i casi possono variare anche significativamente da un </w:t>
      </w:r>
      <w:proofErr w:type="spellStart"/>
      <w:r w:rsidR="005E1FBD">
        <w:rPr>
          <w:b w:val="0"/>
          <w:sz w:val="20"/>
        </w:rPr>
        <w:t>a.a.</w:t>
      </w:r>
      <w:proofErr w:type="spellEnd"/>
      <w:r w:rsidR="005E1FBD">
        <w:rPr>
          <w:b w:val="0"/>
          <w:sz w:val="20"/>
        </w:rPr>
        <w:t xml:space="preserve"> all’altro.</w:t>
      </w:r>
    </w:p>
    <w:sectPr w:rsidR="00497338" w:rsidRPr="00497338" w:rsidSect="00D74B68">
      <w:pgSz w:w="11906" w:h="16838" w:code="9"/>
      <w:pgMar w:top="3317" w:right="2591" w:bottom="3317" w:left="2591" w:header="720" w:footer="29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159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3BE"/>
    <w:rsid w:val="000A27D9"/>
    <w:rsid w:val="000D59BB"/>
    <w:rsid w:val="0024011B"/>
    <w:rsid w:val="00335DF3"/>
    <w:rsid w:val="003C1F25"/>
    <w:rsid w:val="00475195"/>
    <w:rsid w:val="0048766A"/>
    <w:rsid w:val="004960AB"/>
    <w:rsid w:val="00497338"/>
    <w:rsid w:val="005015C6"/>
    <w:rsid w:val="00527B57"/>
    <w:rsid w:val="00532C4B"/>
    <w:rsid w:val="00553D07"/>
    <w:rsid w:val="00564AA5"/>
    <w:rsid w:val="00574B43"/>
    <w:rsid w:val="005A1588"/>
    <w:rsid w:val="005E1FBD"/>
    <w:rsid w:val="00636E3C"/>
    <w:rsid w:val="00646F0C"/>
    <w:rsid w:val="006908B7"/>
    <w:rsid w:val="006E14AC"/>
    <w:rsid w:val="007A2F64"/>
    <w:rsid w:val="007F0B68"/>
    <w:rsid w:val="00827F12"/>
    <w:rsid w:val="00874D4F"/>
    <w:rsid w:val="009012D9"/>
    <w:rsid w:val="009257A6"/>
    <w:rsid w:val="00937073"/>
    <w:rsid w:val="009E6A90"/>
    <w:rsid w:val="00A918B4"/>
    <w:rsid w:val="00AC031E"/>
    <w:rsid w:val="00BE5D10"/>
    <w:rsid w:val="00BE7672"/>
    <w:rsid w:val="00C06DCC"/>
    <w:rsid w:val="00C1174E"/>
    <w:rsid w:val="00C70916"/>
    <w:rsid w:val="00CB158A"/>
    <w:rsid w:val="00CB65FF"/>
    <w:rsid w:val="00CE68C1"/>
    <w:rsid w:val="00D05B19"/>
    <w:rsid w:val="00D07345"/>
    <w:rsid w:val="00D74B68"/>
    <w:rsid w:val="00D867C6"/>
    <w:rsid w:val="00DD594A"/>
    <w:rsid w:val="00EB650B"/>
    <w:rsid w:val="00EE1213"/>
    <w:rsid w:val="00F07798"/>
    <w:rsid w:val="00F101B4"/>
    <w:rsid w:val="00F557FC"/>
    <w:rsid w:val="00F714AB"/>
    <w:rsid w:val="00F8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6F0C"/>
    <w:rPr>
      <w:b/>
      <w:sz w:val="24"/>
    </w:rPr>
  </w:style>
  <w:style w:type="paragraph" w:styleId="Titolo1">
    <w:name w:val="heading 1"/>
    <w:basedOn w:val="Normale"/>
    <w:next w:val="Normale"/>
    <w:qFormat/>
    <w:rsid w:val="00646F0C"/>
    <w:pPr>
      <w:keepNext/>
      <w:jc w:val="both"/>
      <w:outlineLvl w:val="0"/>
    </w:pPr>
    <w:rPr>
      <w:b w:val="0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46F0C"/>
    <w:pPr>
      <w:jc w:val="center"/>
    </w:pPr>
  </w:style>
  <w:style w:type="paragraph" w:styleId="Testofumetto">
    <w:name w:val="Balloon Text"/>
    <w:basedOn w:val="Normale"/>
    <w:semiHidden/>
    <w:rsid w:val="00646F0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960AB"/>
    <w:rPr>
      <w:color w:val="0000FF"/>
      <w:u w:val="single"/>
    </w:rPr>
  </w:style>
  <w:style w:type="paragraph" w:customStyle="1" w:styleId="a">
    <w:basedOn w:val="Normale"/>
    <w:next w:val="Corpotesto"/>
    <w:rsid w:val="00497338"/>
    <w:rPr>
      <w:b w:val="0"/>
      <w:sz w:val="28"/>
    </w:rPr>
  </w:style>
  <w:style w:type="paragraph" w:customStyle="1" w:styleId="Corpotesto">
    <w:name w:val="Corpo testo"/>
    <w:basedOn w:val="Normale"/>
    <w:link w:val="CorpotestoCarattere"/>
    <w:rsid w:val="00497338"/>
    <w:pPr>
      <w:spacing w:after="120"/>
    </w:pPr>
    <w:rPr>
      <w:lang/>
    </w:rPr>
  </w:style>
  <w:style w:type="character" w:customStyle="1" w:styleId="CorpotestoCarattere">
    <w:name w:val="Corpo testo Carattere"/>
    <w:link w:val="Corpotesto"/>
    <w:rsid w:val="0049733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CIVILE I</vt:lpstr>
    </vt:vector>
  </TitlesOfParts>
  <Company>Università degli Studi di Verona</Company>
  <LinksUpToDate>false</LinksUpToDate>
  <CharactersWithSpaces>3189</CharactersWithSpaces>
  <SharedDoc>false</SharedDoc>
  <HLinks>
    <vt:vector size="6" baseType="variant"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https://www.giuffre.it/ebusiness/62808/Torrente_Addenda.pdf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CIVILE I</dc:title>
  <dc:creator>Giovanni Aquaro</dc:creator>
  <cp:lastModifiedBy>Riccardo</cp:lastModifiedBy>
  <cp:revision>12</cp:revision>
  <dcterms:created xsi:type="dcterms:W3CDTF">2015-07-19T08:20:00Z</dcterms:created>
  <dcterms:modified xsi:type="dcterms:W3CDTF">2017-02-03T11:12:00Z</dcterms:modified>
</cp:coreProperties>
</file>