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D90E8A">
        <w:rPr>
          <w:rFonts w:ascii="Arial" w:hAnsi="Arial" w:cs="Arial"/>
          <w:sz w:val="20"/>
          <w:szCs w:val="20"/>
        </w:rPr>
        <w:t>30</w:t>
      </w:r>
      <w:r w:rsidR="00DA41BF">
        <w:rPr>
          <w:rFonts w:ascii="Arial" w:hAnsi="Arial" w:cs="Arial"/>
          <w:sz w:val="20"/>
          <w:szCs w:val="20"/>
        </w:rPr>
        <w:t xml:space="preserve"> </w:t>
      </w:r>
      <w:r w:rsidR="00D90E8A">
        <w:rPr>
          <w:rFonts w:ascii="Arial" w:hAnsi="Arial" w:cs="Arial"/>
          <w:sz w:val="20"/>
          <w:szCs w:val="20"/>
        </w:rPr>
        <w:t>aprile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Default="008E2D8E" w:rsidP="008E2D8E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w:rsidR="006318DB" w:rsidRDefault="006318DB" w:rsidP="008E2D8E">
      <w:pPr>
        <w:spacing w:line="360" w:lineRule="auto"/>
        <w:jc w:val="center"/>
        <w:rPr>
          <w:rStyle w:val="Enfasigrassetto"/>
          <w:rFonts w:ascii="Arial" w:hAnsi="Arial" w:cs="Arial"/>
          <w:sz w:val="28"/>
        </w:rPr>
      </w:pPr>
      <w:proofErr w:type="spellStart"/>
      <w:r>
        <w:rPr>
          <w:rStyle w:val="Enfasigrassetto"/>
          <w:rFonts w:ascii="Arial" w:hAnsi="Arial" w:cs="Arial"/>
          <w:sz w:val="28"/>
        </w:rPr>
        <w:t>Smact</w:t>
      </w:r>
      <w:proofErr w:type="spellEnd"/>
      <w:r>
        <w:rPr>
          <w:rStyle w:val="Enfasigrassetto"/>
          <w:rFonts w:ascii="Arial" w:hAnsi="Arial" w:cs="Arial"/>
          <w:sz w:val="28"/>
        </w:rPr>
        <w:t xml:space="preserve"> </w:t>
      </w:r>
      <w:proofErr w:type="spellStart"/>
      <w:r>
        <w:rPr>
          <w:rStyle w:val="Enfasigrassetto"/>
          <w:rFonts w:ascii="Arial" w:hAnsi="Arial" w:cs="Arial"/>
          <w:sz w:val="28"/>
        </w:rPr>
        <w:t>competence</w:t>
      </w:r>
      <w:proofErr w:type="spellEnd"/>
      <w:r>
        <w:rPr>
          <w:rStyle w:val="Enfasigrassetto"/>
          <w:rFonts w:ascii="Arial" w:hAnsi="Arial" w:cs="Arial"/>
          <w:sz w:val="28"/>
        </w:rPr>
        <w:t xml:space="preserve"> center</w:t>
      </w:r>
      <w:r w:rsidR="002D7EFD">
        <w:rPr>
          <w:rStyle w:val="Enfasigrassetto"/>
          <w:rFonts w:ascii="Arial" w:hAnsi="Arial" w:cs="Arial"/>
          <w:sz w:val="28"/>
        </w:rPr>
        <w:t xml:space="preserve"> e Industria 4.0</w:t>
      </w:r>
    </w:p>
    <w:p w:rsidR="002D7EFD" w:rsidRPr="002D7EFD" w:rsidRDefault="002D7EFD" w:rsidP="008E2D8E">
      <w:pPr>
        <w:spacing w:line="360" w:lineRule="auto"/>
        <w:jc w:val="center"/>
        <w:rPr>
          <w:rStyle w:val="Enfasigrassetto"/>
          <w:rFonts w:ascii="Arial" w:hAnsi="Arial" w:cs="Arial"/>
        </w:rPr>
      </w:pPr>
      <w:r w:rsidRPr="002D7EFD">
        <w:rPr>
          <w:rStyle w:val="Enfasigrassetto"/>
          <w:rFonts w:ascii="Arial" w:hAnsi="Arial" w:cs="Arial"/>
        </w:rPr>
        <w:t>Il Centro del Triveneto ha ricevuto 7 milioni dal ministero dello Sviluppo economico, primo centro finanziato in Italia</w:t>
      </w:r>
    </w:p>
    <w:p w:rsidR="006318DB" w:rsidRDefault="006318DB" w:rsidP="008E2D8E">
      <w:pPr>
        <w:spacing w:line="360" w:lineRule="auto"/>
        <w:jc w:val="center"/>
        <w:rPr>
          <w:rStyle w:val="Enfasigrassetto"/>
          <w:rFonts w:ascii="Arial" w:hAnsi="Arial" w:cs="Arial"/>
          <w:sz w:val="28"/>
        </w:rPr>
      </w:pPr>
    </w:p>
    <w:p w:rsidR="0045266D" w:rsidRPr="0045266D" w:rsidRDefault="0045266D" w:rsidP="006318DB">
      <w:pPr>
        <w:jc w:val="both"/>
        <w:rPr>
          <w:rFonts w:ascii="Arial" w:hAnsi="Arial"/>
          <w:b/>
        </w:rPr>
      </w:pPr>
      <w:r w:rsidRPr="0045266D">
        <w:rPr>
          <w:rFonts w:ascii="Arial" w:hAnsi="Arial"/>
          <w:b/>
        </w:rPr>
        <w:t>Gli atenei del Triveneto in prima linea nel progetto di Industria 4.0. Il ministero dello Sviluppo e</w:t>
      </w:r>
      <w:r w:rsidRPr="0045266D">
        <w:rPr>
          <w:rFonts w:ascii="Arial" w:hAnsi="Arial"/>
          <w:b/>
        </w:rPr>
        <w:t xml:space="preserve">conomico </w:t>
      </w:r>
      <w:r w:rsidRPr="0045266D">
        <w:rPr>
          <w:rFonts w:ascii="Arial" w:hAnsi="Arial"/>
          <w:b/>
        </w:rPr>
        <w:t xml:space="preserve">ha appena concesso 7 milioni di euro allo </w:t>
      </w:r>
      <w:proofErr w:type="spellStart"/>
      <w:r w:rsidRPr="0045266D">
        <w:rPr>
          <w:rFonts w:ascii="Arial" w:hAnsi="Arial"/>
          <w:b/>
        </w:rPr>
        <w:t>Smact</w:t>
      </w:r>
      <w:proofErr w:type="spellEnd"/>
      <w:r w:rsidRPr="0045266D">
        <w:rPr>
          <w:rFonts w:ascii="Arial" w:hAnsi="Arial"/>
          <w:b/>
        </w:rPr>
        <w:t xml:space="preserve"> </w:t>
      </w:r>
      <w:proofErr w:type="spellStart"/>
      <w:r w:rsidRPr="0045266D">
        <w:rPr>
          <w:rFonts w:ascii="Arial" w:hAnsi="Arial"/>
          <w:b/>
        </w:rPr>
        <w:t>competence</w:t>
      </w:r>
      <w:proofErr w:type="spellEnd"/>
      <w:r w:rsidRPr="0045266D">
        <w:rPr>
          <w:rFonts w:ascii="Arial" w:hAnsi="Arial"/>
          <w:b/>
        </w:rPr>
        <w:t xml:space="preserve"> center del Triveneto, composto da tutti gli atenei del territorio, insieme a enti di ricerca e aziende private, per lo sviluppo del programma di trasferimento tecnologico.</w:t>
      </w:r>
    </w:p>
    <w:p w:rsidR="0045266D" w:rsidRDefault="0045266D" w:rsidP="006318DB">
      <w:pPr>
        <w:jc w:val="both"/>
        <w:rPr>
          <w:rFonts w:ascii="Arial" w:hAnsi="Arial"/>
        </w:rPr>
      </w:pPr>
    </w:p>
    <w:p w:rsidR="0045266D" w:rsidRDefault="0045266D" w:rsidP="006318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centro diventa così il primo tra tutti i </w:t>
      </w:r>
      <w:proofErr w:type="spellStart"/>
      <w:r>
        <w:rPr>
          <w:rFonts w:ascii="Arial" w:hAnsi="Arial"/>
        </w:rPr>
        <w:t>competence</w:t>
      </w:r>
      <w:proofErr w:type="spellEnd"/>
      <w:r>
        <w:rPr>
          <w:rFonts w:ascii="Arial" w:hAnsi="Arial"/>
        </w:rPr>
        <w:t xml:space="preserve"> center italiani a ricevere un finanziamento statale, essendo, quindi, di fatto, il primo a partire concretamente. </w:t>
      </w:r>
    </w:p>
    <w:p w:rsidR="0045266D" w:rsidRDefault="0045266D" w:rsidP="006318DB">
      <w:pPr>
        <w:jc w:val="both"/>
        <w:rPr>
          <w:rFonts w:ascii="Arial" w:hAnsi="Arial"/>
        </w:rPr>
      </w:pPr>
    </w:p>
    <w:p w:rsidR="0045266D" w:rsidRDefault="0045266D" w:rsidP="006318DB">
      <w:pPr>
        <w:jc w:val="both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Il terri</w:t>
      </w:r>
      <w:r>
        <w:rPr>
          <w:rFonts w:ascii="Arial" w:hAnsi="Arial"/>
        </w:rPr>
        <w:t>torio del Triveneto con le sue u</w:t>
      </w:r>
      <w:r>
        <w:rPr>
          <w:rFonts w:ascii="Arial" w:hAnsi="Arial"/>
        </w:rPr>
        <w:t xml:space="preserve">niversità, centri di ricerca e aziende all’avanguardia nei settori del made in 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>, ha ora una struttura che funge da ponte tra ricerca e impresa, co</w:t>
      </w:r>
      <w:r w:rsidR="00F23B88">
        <w:rPr>
          <w:rFonts w:ascii="Arial" w:hAnsi="Arial"/>
        </w:rPr>
        <w:t xml:space="preserve">n un occhio di riguardo alle </w:t>
      </w:r>
      <w:proofErr w:type="spellStart"/>
      <w:r w:rsidR="00F23B88">
        <w:rPr>
          <w:rFonts w:ascii="Arial" w:hAnsi="Arial"/>
        </w:rPr>
        <w:t>Pmi</w:t>
      </w:r>
      <w:proofErr w:type="spellEnd"/>
      <w:r>
        <w:rPr>
          <w:rFonts w:ascii="Arial" w:hAnsi="Arial"/>
        </w:rPr>
        <w:t>, soprattutto nel settore delle tecnologie emergenti legate alla trasformazione digitale</w:t>
      </w:r>
      <w:r>
        <w:rPr>
          <w:rFonts w:ascii="Arial" w:hAnsi="Arial"/>
        </w:rPr>
        <w:t>”, spiega</w:t>
      </w:r>
      <w:r w:rsidR="002D7EFD">
        <w:rPr>
          <w:rFonts w:ascii="Arial" w:hAnsi="Arial"/>
        </w:rPr>
        <w:t xml:space="preserve"> </w:t>
      </w:r>
      <w:r w:rsidR="002D7EFD" w:rsidRPr="002D7EFD">
        <w:rPr>
          <w:rFonts w:ascii="Arial" w:hAnsi="Arial"/>
          <w:b/>
        </w:rPr>
        <w:t>Giovanni</w:t>
      </w:r>
      <w:r w:rsidRPr="002D7EFD">
        <w:rPr>
          <w:rFonts w:ascii="Arial" w:hAnsi="Arial"/>
          <w:b/>
        </w:rPr>
        <w:t xml:space="preserve"> </w:t>
      </w:r>
      <w:proofErr w:type="spellStart"/>
      <w:r w:rsidRPr="002D7EFD">
        <w:rPr>
          <w:rFonts w:ascii="Arial" w:hAnsi="Arial"/>
          <w:b/>
        </w:rPr>
        <w:t>Meruzzi</w:t>
      </w:r>
      <w:proofErr w:type="spellEnd"/>
      <w:r>
        <w:rPr>
          <w:rFonts w:ascii="Arial" w:hAnsi="Arial"/>
        </w:rPr>
        <w:t xml:space="preserve">, </w:t>
      </w:r>
      <w:r w:rsidR="002D7EFD">
        <w:rPr>
          <w:rFonts w:ascii="Arial" w:hAnsi="Arial"/>
        </w:rPr>
        <w:t xml:space="preserve">docente di Diritto commerciale e </w:t>
      </w:r>
      <w:r>
        <w:rPr>
          <w:rFonts w:ascii="Arial" w:hAnsi="Arial"/>
        </w:rPr>
        <w:t xml:space="preserve">componente del consiglio di sorveglianza </w:t>
      </w:r>
      <w:proofErr w:type="spellStart"/>
      <w:r>
        <w:rPr>
          <w:rFonts w:ascii="Arial" w:hAnsi="Arial"/>
        </w:rPr>
        <w:t>Smact</w:t>
      </w:r>
      <w:proofErr w:type="spellEnd"/>
      <w:r>
        <w:rPr>
          <w:rFonts w:ascii="Arial" w:hAnsi="Arial"/>
        </w:rPr>
        <w:t xml:space="preserve"> per l’ateneo scaligero, “in questo modo sarà possibile fare massa critica sul territorio” </w:t>
      </w:r>
    </w:p>
    <w:p w:rsidR="0045266D" w:rsidRDefault="0045266D" w:rsidP="006318DB">
      <w:pPr>
        <w:jc w:val="both"/>
        <w:rPr>
          <w:rFonts w:ascii="Arial" w:hAnsi="Arial"/>
        </w:rPr>
      </w:pPr>
    </w:p>
    <w:p w:rsidR="006318DB" w:rsidRDefault="006318DB" w:rsidP="006318DB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</w:t>
      </w:r>
      <w:r w:rsidR="0045266D">
        <w:rPr>
          <w:rFonts w:ascii="Arial" w:hAnsi="Arial"/>
        </w:rPr>
        <w:t>mact</w:t>
      </w:r>
      <w:proofErr w:type="spellEnd"/>
      <w:r w:rsidR="0045266D">
        <w:rPr>
          <w:rFonts w:ascii="Arial" w:hAnsi="Arial"/>
        </w:rPr>
        <w:t xml:space="preserve"> Triveneto </w:t>
      </w:r>
      <w:r>
        <w:rPr>
          <w:rFonts w:ascii="Arial" w:hAnsi="Arial"/>
        </w:rPr>
        <w:t xml:space="preserve">è costituito da 40 enti pubblici e privati che hanno firmato l’atto costitutivo della società consortile per azioni </w:t>
      </w:r>
      <w:proofErr w:type="spellStart"/>
      <w:r>
        <w:rPr>
          <w:rFonts w:ascii="Arial" w:hAnsi="Arial"/>
        </w:rPr>
        <w:t>S</w:t>
      </w:r>
      <w:r w:rsidR="0045266D">
        <w:rPr>
          <w:rFonts w:ascii="Arial" w:hAnsi="Arial"/>
        </w:rPr>
        <w:t>mact</w:t>
      </w:r>
      <w:proofErr w:type="spellEnd"/>
      <w:r>
        <w:rPr>
          <w:rFonts w:ascii="Arial" w:hAnsi="Arial"/>
        </w:rPr>
        <w:t>, che gestirà il Centro di Competenza del Triveneto</w:t>
      </w:r>
      <w:r w:rsidR="002D7EFD">
        <w:rPr>
          <w:rFonts w:ascii="Arial" w:hAnsi="Arial"/>
        </w:rPr>
        <w:t>,</w:t>
      </w:r>
      <w:r>
        <w:rPr>
          <w:rFonts w:ascii="Arial" w:hAnsi="Arial"/>
        </w:rPr>
        <w:t xml:space="preserve"> per favorire le collaborazioni tra ricerca e impresa nelle tecnologie “Industria 4.0”. Il nome della società è l’acronimo delle 5 tecnologie di cui si occuperà: Social, Mobile, Analytics, </w:t>
      </w:r>
      <w:proofErr w:type="spellStart"/>
      <w:r>
        <w:rPr>
          <w:rFonts w:ascii="Arial" w:hAnsi="Arial"/>
        </w:rPr>
        <w:t>Cloud</w:t>
      </w:r>
      <w:proofErr w:type="spellEnd"/>
      <w:r>
        <w:rPr>
          <w:rFonts w:ascii="Arial" w:hAnsi="Arial"/>
        </w:rPr>
        <w:t xml:space="preserve"> e Internet of </w:t>
      </w:r>
      <w:proofErr w:type="spellStart"/>
      <w:r>
        <w:rPr>
          <w:rFonts w:ascii="Arial" w:hAnsi="Arial"/>
        </w:rPr>
        <w:t>Things</w:t>
      </w:r>
      <w:proofErr w:type="spellEnd"/>
      <w:r>
        <w:rPr>
          <w:rFonts w:ascii="Arial" w:hAnsi="Arial"/>
        </w:rPr>
        <w:t xml:space="preserve">. </w:t>
      </w:r>
    </w:p>
    <w:p w:rsidR="0045266D" w:rsidRDefault="0045266D" w:rsidP="006318DB">
      <w:pPr>
        <w:jc w:val="both"/>
        <w:rPr>
          <w:rFonts w:ascii="Arial" w:eastAsia="Arial" w:hAnsi="Arial" w:cs="Arial"/>
        </w:rPr>
      </w:pPr>
    </w:p>
    <w:p w:rsidR="006318DB" w:rsidRDefault="006318DB" w:rsidP="006318DB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soci fondatori di </w:t>
      </w:r>
      <w:proofErr w:type="spellStart"/>
      <w:r>
        <w:rPr>
          <w:rFonts w:ascii="Arial" w:hAnsi="Arial"/>
        </w:rPr>
        <w:t>S</w:t>
      </w:r>
      <w:r w:rsidR="0045266D">
        <w:rPr>
          <w:rFonts w:ascii="Arial" w:hAnsi="Arial"/>
        </w:rPr>
        <w:t>mact</w:t>
      </w:r>
      <w:proofErr w:type="spellEnd"/>
      <w:r>
        <w:rPr>
          <w:rFonts w:ascii="Arial" w:hAnsi="Arial"/>
        </w:rPr>
        <w:t xml:space="preserve"> sono </w:t>
      </w:r>
      <w:r w:rsidR="0045266D">
        <w:rPr>
          <w:rFonts w:ascii="Arial" w:hAnsi="Arial"/>
        </w:rPr>
        <w:t xml:space="preserve">le otto università del Triveneto: Verona, </w:t>
      </w:r>
      <w:r>
        <w:rPr>
          <w:rFonts w:ascii="Arial" w:hAnsi="Arial"/>
        </w:rPr>
        <w:t>Padova</w:t>
      </w:r>
      <w:r w:rsidR="0045266D">
        <w:rPr>
          <w:rFonts w:ascii="Arial" w:hAnsi="Arial"/>
        </w:rPr>
        <w:t>,</w:t>
      </w:r>
      <w:r>
        <w:rPr>
          <w:rFonts w:ascii="Arial" w:hAnsi="Arial"/>
        </w:rPr>
        <w:t xml:space="preserve"> Ca’ </w:t>
      </w:r>
      <w:proofErr w:type="spellStart"/>
      <w:r>
        <w:rPr>
          <w:rFonts w:ascii="Arial" w:hAnsi="Arial"/>
        </w:rPr>
        <w:t>Foscari</w:t>
      </w:r>
      <w:proofErr w:type="spellEnd"/>
      <w:r>
        <w:rPr>
          <w:rFonts w:ascii="Arial" w:hAnsi="Arial"/>
        </w:rPr>
        <w:t>, IUAV, Trento, Bo</w:t>
      </w:r>
      <w:r w:rsidR="0045266D">
        <w:rPr>
          <w:rFonts w:ascii="Arial" w:hAnsi="Arial"/>
        </w:rPr>
        <w:t>lzano, Udine e SISSA di Trieste;</w:t>
      </w:r>
      <w:r>
        <w:rPr>
          <w:rFonts w:ascii="Arial" w:hAnsi="Arial"/>
        </w:rPr>
        <w:t xml:space="preserve"> due enti di ricerca</w:t>
      </w:r>
      <w:r w:rsidR="0045266D">
        <w:rPr>
          <w:rFonts w:ascii="Arial" w:hAnsi="Arial"/>
        </w:rPr>
        <w:t>, ovvero</w:t>
      </w:r>
      <w:r>
        <w:rPr>
          <w:rFonts w:ascii="Arial" w:hAnsi="Arial"/>
        </w:rPr>
        <w:t xml:space="preserve"> </w:t>
      </w:r>
      <w:r w:rsidR="0045266D">
        <w:rPr>
          <w:rFonts w:ascii="Arial" w:hAnsi="Arial"/>
        </w:rPr>
        <w:t>l’Istituto nazionale di Fisica n</w:t>
      </w:r>
      <w:r>
        <w:rPr>
          <w:rFonts w:ascii="Arial" w:hAnsi="Arial"/>
        </w:rPr>
        <w:t>uclear</w:t>
      </w:r>
      <w:r w:rsidR="0045266D">
        <w:rPr>
          <w:rFonts w:ascii="Arial" w:hAnsi="Arial"/>
        </w:rPr>
        <w:t>e e la Fondazione Bruno Kessler, la Camera di c</w:t>
      </w:r>
      <w:r>
        <w:rPr>
          <w:rFonts w:ascii="Arial" w:hAnsi="Arial"/>
        </w:rPr>
        <w:t>ommercio di Padova e 29 aziende private:</w:t>
      </w:r>
      <w:r w:rsidR="0045266D">
        <w:rPr>
          <w:rFonts w:ascii="Arial" w:hAnsi="Arial"/>
        </w:rPr>
        <w:t xml:space="preserve"> </w:t>
      </w:r>
      <w:r>
        <w:rPr>
          <w:rFonts w:ascii="Arial" w:hAnsi="Arial"/>
        </w:rPr>
        <w:t xml:space="preserve">ACCA software, Adige, </w:t>
      </w:r>
      <w:proofErr w:type="spellStart"/>
      <w:r>
        <w:rPr>
          <w:rFonts w:ascii="Arial" w:hAnsi="Arial"/>
        </w:rPr>
        <w:t>Brovedani</w:t>
      </w:r>
      <w:proofErr w:type="spellEnd"/>
      <w:r>
        <w:rPr>
          <w:rFonts w:ascii="Arial" w:hAnsi="Arial"/>
        </w:rPr>
        <w:t xml:space="preserve"> Group, CAREL </w:t>
      </w:r>
      <w:proofErr w:type="spellStart"/>
      <w:r>
        <w:rPr>
          <w:rFonts w:ascii="Arial" w:hAnsi="Arial"/>
        </w:rPr>
        <w:t>Industries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Corvallis</w:t>
      </w:r>
      <w:proofErr w:type="spellEnd"/>
      <w:r>
        <w:rPr>
          <w:rFonts w:ascii="Arial" w:hAnsi="Arial"/>
        </w:rPr>
        <w:t xml:space="preserve">, Danieli &amp; C. Officine Meccaniche, DBA lab, Electrolux Italia, </w:t>
      </w:r>
      <w:proofErr w:type="spellStart"/>
      <w:r>
        <w:rPr>
          <w:rFonts w:ascii="Arial" w:hAnsi="Arial"/>
        </w:rPr>
        <w:t>EnginSoft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Eurosystem</w:t>
      </w:r>
      <w:proofErr w:type="spellEnd"/>
      <w:r>
        <w:rPr>
          <w:rFonts w:ascii="Arial" w:hAnsi="Arial"/>
        </w:rPr>
        <w:t xml:space="preserve">, Gruppo PAM, </w:t>
      </w:r>
      <w:proofErr w:type="spellStart"/>
      <w:r>
        <w:rPr>
          <w:rFonts w:ascii="Arial" w:hAnsi="Arial"/>
        </w:rPr>
        <w:t>Innovation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Factory</w:t>
      </w:r>
      <w:proofErr w:type="spellEnd"/>
      <w:r>
        <w:rPr>
          <w:rFonts w:ascii="Arial" w:hAnsi="Arial"/>
        </w:rPr>
        <w:t xml:space="preserve">, Intesa Sanpaolo, </w:t>
      </w:r>
      <w:proofErr w:type="spellStart"/>
      <w:r>
        <w:rPr>
          <w:rFonts w:ascii="Arial" w:hAnsi="Arial"/>
        </w:rPr>
        <w:t>Keyline</w:t>
      </w:r>
      <w:proofErr w:type="spellEnd"/>
      <w:r>
        <w:rPr>
          <w:rFonts w:ascii="Arial" w:hAnsi="Arial"/>
        </w:rPr>
        <w:t xml:space="preserve">, Lean Experience </w:t>
      </w:r>
      <w:proofErr w:type="spellStart"/>
      <w:r>
        <w:rPr>
          <w:rFonts w:ascii="Arial" w:hAnsi="Arial"/>
        </w:rPr>
        <w:t>Factory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Microtec</w:t>
      </w:r>
      <w:proofErr w:type="spellEnd"/>
      <w:r>
        <w:rPr>
          <w:rFonts w:ascii="Arial" w:hAnsi="Arial"/>
        </w:rPr>
        <w:t xml:space="preserve">, Miriade, </w:t>
      </w:r>
      <w:proofErr w:type="spellStart"/>
      <w:r>
        <w:rPr>
          <w:rFonts w:ascii="Arial" w:hAnsi="Arial"/>
        </w:rPr>
        <w:t>Omitech</w:t>
      </w:r>
      <w:proofErr w:type="spellEnd"/>
      <w:r>
        <w:rPr>
          <w:rFonts w:ascii="Arial" w:hAnsi="Arial"/>
        </w:rPr>
        <w:t xml:space="preserve">, Optoelettronica Italia, OVS, SAVE, Schneider </w:t>
      </w:r>
      <w:proofErr w:type="spellStart"/>
      <w:r>
        <w:rPr>
          <w:rFonts w:ascii="Arial" w:hAnsi="Arial"/>
        </w:rPr>
        <w:t>Electric</w:t>
      </w:r>
      <w:proofErr w:type="spellEnd"/>
      <w:r>
        <w:rPr>
          <w:rFonts w:ascii="Arial" w:hAnsi="Arial"/>
        </w:rPr>
        <w:t xml:space="preserve">, TEXA, TFM Automotive &amp; </w:t>
      </w:r>
      <w:proofErr w:type="spellStart"/>
      <w:r>
        <w:rPr>
          <w:rFonts w:ascii="Arial" w:hAnsi="Arial"/>
        </w:rPr>
        <w:t>Industry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Thetis</w:t>
      </w:r>
      <w:proofErr w:type="spellEnd"/>
      <w:r>
        <w:rPr>
          <w:rFonts w:ascii="Arial" w:hAnsi="Arial"/>
        </w:rPr>
        <w:t xml:space="preserve">, TIM, Umana, </w:t>
      </w:r>
      <w:proofErr w:type="spellStart"/>
      <w:r>
        <w:rPr>
          <w:rFonts w:ascii="Arial" w:hAnsi="Arial"/>
        </w:rPr>
        <w:t>Wartsila</w:t>
      </w:r>
      <w:proofErr w:type="spellEnd"/>
      <w:r>
        <w:rPr>
          <w:rFonts w:ascii="Arial" w:hAnsi="Arial"/>
        </w:rPr>
        <w:t xml:space="preserve"> Italia, Como </w:t>
      </w:r>
      <w:proofErr w:type="spellStart"/>
      <w:r>
        <w:rPr>
          <w:rFonts w:ascii="Arial" w:hAnsi="Arial"/>
        </w:rPr>
        <w:t>Next</w:t>
      </w:r>
      <w:proofErr w:type="spellEnd"/>
      <w:r>
        <w:rPr>
          <w:rFonts w:ascii="Arial" w:hAnsi="Arial"/>
        </w:rPr>
        <w:t>.</w:t>
      </w:r>
    </w:p>
    <w:p w:rsidR="006318DB" w:rsidRDefault="006318DB" w:rsidP="006318DB">
      <w:pPr>
        <w:jc w:val="both"/>
        <w:rPr>
          <w:rFonts w:ascii="Arial" w:eastAsia="Arial" w:hAnsi="Arial" w:cs="Arial"/>
        </w:rPr>
      </w:pPr>
    </w:p>
    <w:p w:rsidR="006318DB" w:rsidRDefault="006318DB" w:rsidP="002D7EF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45266D">
        <w:rPr>
          <w:rFonts w:ascii="Arial" w:hAnsi="Arial"/>
        </w:rPr>
        <w:t xml:space="preserve">finanziamento ricevuto dal ministero si suddivide in due tranche, una da </w:t>
      </w:r>
      <w:r>
        <w:rPr>
          <w:rFonts w:ascii="Arial" w:hAnsi="Arial"/>
        </w:rPr>
        <w:t xml:space="preserve">4,3 milioni per la fase di startup e sviluppo delle live demo </w:t>
      </w:r>
      <w:r w:rsidR="0045266D">
        <w:rPr>
          <w:rFonts w:ascii="Arial" w:hAnsi="Arial"/>
        </w:rPr>
        <w:t>a cui si aggiungono</w:t>
      </w:r>
      <w:r>
        <w:rPr>
          <w:rFonts w:ascii="Arial" w:hAnsi="Arial"/>
        </w:rPr>
        <w:t xml:space="preserve"> 2,7 milioni destinati ai progetti di innovazione tecnologica per le piccole, medie e grandi imprese.</w:t>
      </w:r>
      <w:r w:rsidR="0045266D">
        <w:rPr>
          <w:rFonts w:ascii="Arial" w:hAnsi="Arial"/>
        </w:rPr>
        <w:t xml:space="preserve"> Il Centro di pone come obiettivo di operare principalmente in tre</w:t>
      </w:r>
      <w:r>
        <w:rPr>
          <w:rFonts w:ascii="Arial" w:hAnsi="Arial"/>
        </w:rPr>
        <w:t xml:space="preserve"> ambiti:</w:t>
      </w:r>
      <w:r w:rsidR="0045266D">
        <w:rPr>
          <w:rFonts w:ascii="Arial" w:eastAsia="Arial" w:hAnsi="Arial" w:cs="Arial"/>
        </w:rPr>
        <w:t xml:space="preserve"> </w:t>
      </w:r>
      <w:r>
        <w:rPr>
          <w:rFonts w:ascii="Arial" w:hAnsi="Arial"/>
        </w:rPr>
        <w:t xml:space="preserve">orientamento alle imprese, in particolare PMI, attraverso la predisposizione di una serie di strumenti volti a supportarle nel valutare il loro livello di maturità digitale e tecnologica; </w:t>
      </w:r>
      <w:r w:rsidR="002D7EFD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formazione alle imprese, al fine di promuovere e diffondere le competenze in ambito Industria 4.0 mediante attività di </w:t>
      </w:r>
      <w:r>
        <w:rPr>
          <w:rFonts w:ascii="Arial" w:hAnsi="Arial"/>
        </w:rPr>
        <w:lastRenderedPageBreak/>
        <w:t>formazione in aula, sulla linea pro</w:t>
      </w:r>
      <w:r w:rsidR="002D7EFD">
        <w:rPr>
          <w:rFonts w:ascii="Arial" w:hAnsi="Arial"/>
        </w:rPr>
        <w:t xml:space="preserve">duttiva e su applicazioni reali e infine impegnandosi in </w:t>
      </w:r>
      <w:r>
        <w:rPr>
          <w:rFonts w:ascii="Arial" w:hAnsi="Arial"/>
        </w:rPr>
        <w:t>progetti di innovazione, ricerca industriale e sviluppo sperimentale, proposti dalle imprese, e fornitura di servizi di trasferimento tecnologico in ambito Industria 4.0, anche attraverso azioni di stimolo alla domanda di innovazione da parte delle i</w:t>
      </w:r>
      <w:r w:rsidR="00F23B88">
        <w:rPr>
          <w:rFonts w:ascii="Arial" w:hAnsi="Arial"/>
        </w:rPr>
        <w:t>mprese, in particolare delle Pmi</w:t>
      </w:r>
      <w:bookmarkStart w:id="0" w:name="_GoBack"/>
      <w:bookmarkEnd w:id="0"/>
      <w:r>
        <w:rPr>
          <w:rFonts w:ascii="Arial" w:hAnsi="Arial"/>
        </w:rPr>
        <w:t>.</w:t>
      </w:r>
    </w:p>
    <w:p w:rsidR="00D90E8A" w:rsidRDefault="00D90E8A" w:rsidP="008E2D8E">
      <w:pPr>
        <w:spacing w:line="360" w:lineRule="auto"/>
        <w:jc w:val="center"/>
        <w:rPr>
          <w:rStyle w:val="Enfasigrassetto"/>
          <w:rFonts w:ascii="Arial" w:hAnsi="Arial" w:cs="Arial"/>
        </w:rPr>
      </w:pPr>
      <w:r w:rsidRPr="00D90E8A">
        <w:rPr>
          <w:rFonts w:ascii="Arial" w:hAnsi="Arial" w:cs="Arial"/>
          <w:sz w:val="28"/>
        </w:rPr>
        <w:br/>
      </w:r>
    </w:p>
    <w:p w:rsidR="00D90E8A" w:rsidRPr="00D90E8A" w:rsidRDefault="00D90E8A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E2D8E" w:rsidRPr="00D90E8A" w:rsidRDefault="008E2D8E" w:rsidP="00D90E8A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D90E8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D90E8A"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Pr="00D90E8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D90E8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D90E8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D90E8A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D90E8A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F23B8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00C"/>
    <w:multiLevelType w:val="hybridMultilevel"/>
    <w:tmpl w:val="298891D6"/>
    <w:styleLink w:val="Stileimportato1"/>
    <w:lvl w:ilvl="0" w:tplc="3A22A0A8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4F4E2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CF050">
      <w:start w:val="1"/>
      <w:numFmt w:val="lowerRoman"/>
      <w:lvlText w:val="%3."/>
      <w:lvlJc w:val="left"/>
      <w:pPr>
        <w:ind w:left="18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CC1B2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82998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882D4">
      <w:start w:val="1"/>
      <w:numFmt w:val="lowerRoman"/>
      <w:lvlText w:val="%6."/>
      <w:lvlJc w:val="left"/>
      <w:pPr>
        <w:ind w:left="40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43ED2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467C8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43710">
      <w:start w:val="1"/>
      <w:numFmt w:val="lowerRoman"/>
      <w:lvlText w:val="%9."/>
      <w:lvlJc w:val="left"/>
      <w:pPr>
        <w:ind w:left="61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4E092E"/>
    <w:multiLevelType w:val="hybridMultilevel"/>
    <w:tmpl w:val="298891D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F76A9"/>
    <w:rsid w:val="00266D6A"/>
    <w:rsid w:val="002D7EFD"/>
    <w:rsid w:val="004124C3"/>
    <w:rsid w:val="0045266D"/>
    <w:rsid w:val="004D2960"/>
    <w:rsid w:val="004F095E"/>
    <w:rsid w:val="00552B3B"/>
    <w:rsid w:val="00592108"/>
    <w:rsid w:val="006318DB"/>
    <w:rsid w:val="006967C9"/>
    <w:rsid w:val="00805AD1"/>
    <w:rsid w:val="008E2D8E"/>
    <w:rsid w:val="008F2CC6"/>
    <w:rsid w:val="00963194"/>
    <w:rsid w:val="00AE2E6E"/>
    <w:rsid w:val="00B15B69"/>
    <w:rsid w:val="00D06FF2"/>
    <w:rsid w:val="00D90E8A"/>
    <w:rsid w:val="00DA41BF"/>
    <w:rsid w:val="00E6497D"/>
    <w:rsid w:val="00EC3C70"/>
    <w:rsid w:val="00F23B88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A20E21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numbering" w:customStyle="1" w:styleId="Stileimportato1">
    <w:name w:val="Stile importato 1"/>
    <w:rsid w:val="006318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dcterms:created xsi:type="dcterms:W3CDTF">2019-05-09T10:44:00Z</dcterms:created>
  <dcterms:modified xsi:type="dcterms:W3CDTF">2019-05-09T11:07:00Z</dcterms:modified>
</cp:coreProperties>
</file>