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6" w:rsidRPr="00C31746" w:rsidRDefault="00C31746" w:rsidP="006C3A63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2C1110" w:rsidRDefault="002C1110" w:rsidP="00C3174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28a.19</w:t>
      </w:r>
    </w:p>
    <w:p w:rsidR="00592FB6" w:rsidRDefault="008210A3" w:rsidP="00C31746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6C3A63">
        <w:rPr>
          <w:rFonts w:ascii="Arial" w:eastAsia="Arial" w:hAnsi="Arial" w:cs="Arial"/>
          <w:sz w:val="20"/>
          <w:szCs w:val="20"/>
        </w:rPr>
        <w:t>14 marzo 2019</w:t>
      </w:r>
    </w:p>
    <w:p w:rsidR="00592FB6" w:rsidRDefault="008210A3" w:rsidP="00C31746">
      <w:pPr>
        <w:spacing w:line="360" w:lineRule="auto"/>
        <w:jc w:val="center"/>
        <w:rPr>
          <w:rFonts w:ascii="Arial" w:eastAsia="Arial" w:hAnsi="Arial" w:cs="Arial"/>
          <w:b/>
        </w:rPr>
      </w:pPr>
      <w:r w:rsidRPr="00C31746">
        <w:rPr>
          <w:rFonts w:ascii="Arial" w:eastAsia="Arial" w:hAnsi="Arial" w:cs="Arial"/>
          <w:b/>
        </w:rPr>
        <w:t>Comunicato stampa</w:t>
      </w:r>
    </w:p>
    <w:p w:rsidR="00637698" w:rsidRDefault="00AB5644" w:rsidP="00C31746">
      <w:pPr>
        <w:spacing w:line="36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O</w:t>
      </w:r>
      <w:r w:rsidR="00650F6F">
        <w:rPr>
          <w:rFonts w:ascii="Arial" w:eastAsia="Arial" w:hAnsi="Arial" w:cs="Arial"/>
          <w:b/>
          <w:sz w:val="32"/>
        </w:rPr>
        <w:t xml:space="preserve">fferta formativa </w:t>
      </w:r>
      <w:r>
        <w:rPr>
          <w:rFonts w:ascii="Arial" w:eastAsia="Arial" w:hAnsi="Arial" w:cs="Arial"/>
          <w:b/>
          <w:sz w:val="32"/>
        </w:rPr>
        <w:t>anno accademico 2019/2020</w:t>
      </w:r>
    </w:p>
    <w:p w:rsidR="00AB5644" w:rsidRPr="00AB5644" w:rsidRDefault="00AB5644" w:rsidP="00C31746">
      <w:pPr>
        <w:spacing w:line="360" w:lineRule="auto"/>
        <w:jc w:val="center"/>
        <w:rPr>
          <w:rFonts w:ascii="Arial" w:eastAsia="Arial" w:hAnsi="Arial" w:cs="Arial"/>
          <w:b/>
        </w:rPr>
      </w:pPr>
      <w:r w:rsidRPr="00AB5644">
        <w:rPr>
          <w:rFonts w:ascii="Arial" w:eastAsia="Arial" w:hAnsi="Arial" w:cs="Arial"/>
          <w:b/>
        </w:rPr>
        <w:t>Le novità, i servizi e il diritto allo studio</w:t>
      </w:r>
    </w:p>
    <w:p w:rsidR="00AB5644" w:rsidRPr="00AB5644" w:rsidRDefault="00AB5644" w:rsidP="00C3174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</w:t>
      </w:r>
      <w:r w:rsidRPr="00AB5644">
        <w:rPr>
          <w:rFonts w:ascii="Arial" w:eastAsia="Arial" w:hAnsi="Arial" w:cs="Arial"/>
          <w:b/>
        </w:rPr>
        <w:t>utte le informazioni per scegliere il corso giusto</w:t>
      </w:r>
    </w:p>
    <w:p w:rsidR="004C6114" w:rsidRDefault="004C6114" w:rsidP="004C61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6114" w:rsidRPr="009259D9" w:rsidRDefault="004C6114" w:rsidP="004C6114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9259D9">
        <w:rPr>
          <w:rFonts w:ascii="Arial" w:hAnsi="Arial" w:cs="Arial"/>
          <w:b/>
          <w:sz w:val="22"/>
          <w:szCs w:val="20"/>
        </w:rPr>
        <w:t xml:space="preserve">Dall’economia alla giurisprudenza, dalle lettere e arti e comunicazione, alle lingue e letterature straniere, dalla formazione, </w:t>
      </w:r>
      <w:r w:rsidRPr="00237DD8">
        <w:rPr>
          <w:rFonts w:ascii="Arial" w:hAnsi="Arial" w:cs="Arial"/>
          <w:b/>
          <w:sz w:val="22"/>
          <w:szCs w:val="20"/>
        </w:rPr>
        <w:t xml:space="preserve">pedagogia, </w:t>
      </w:r>
      <w:r w:rsidR="002A7F06" w:rsidRPr="00237DD8">
        <w:rPr>
          <w:rFonts w:ascii="Arial" w:hAnsi="Arial" w:cs="Arial"/>
          <w:b/>
          <w:sz w:val="22"/>
          <w:szCs w:val="20"/>
        </w:rPr>
        <w:t xml:space="preserve">psicologia, </w:t>
      </w:r>
      <w:r w:rsidRPr="00237DD8">
        <w:rPr>
          <w:rFonts w:ascii="Arial" w:hAnsi="Arial" w:cs="Arial"/>
          <w:b/>
          <w:sz w:val="22"/>
          <w:szCs w:val="20"/>
        </w:rPr>
        <w:t>filosofia e servizio sociale fino alle discipline scientifiche nell’ambito della medicina, delle scienze motorie, dell’informatica, della matematica e delle biotecnologie. Sono queste le aree disciplinari che copre la ricca offerta formativa dell’università di Verona. I corsi di studio sono più di 60</w:t>
      </w:r>
      <w:r w:rsidR="008E1578" w:rsidRPr="00237DD8">
        <w:rPr>
          <w:rFonts w:ascii="Arial" w:hAnsi="Arial" w:cs="Arial"/>
          <w:b/>
          <w:sz w:val="22"/>
          <w:szCs w:val="20"/>
        </w:rPr>
        <w:t>,</w:t>
      </w:r>
      <w:r w:rsidRPr="00237DD8">
        <w:rPr>
          <w:rFonts w:ascii="Arial" w:hAnsi="Arial" w:cs="Arial"/>
          <w:b/>
          <w:sz w:val="22"/>
          <w:szCs w:val="20"/>
        </w:rPr>
        <w:t xml:space="preserve"> ri</w:t>
      </w:r>
      <w:r w:rsidR="008E1578" w:rsidRPr="00237DD8">
        <w:rPr>
          <w:rFonts w:ascii="Arial" w:hAnsi="Arial" w:cs="Arial"/>
          <w:b/>
          <w:sz w:val="22"/>
          <w:szCs w:val="20"/>
        </w:rPr>
        <w:t>partiti fra percorsi triennali,</w:t>
      </w:r>
      <w:r w:rsidRPr="00237DD8">
        <w:rPr>
          <w:rFonts w:ascii="Arial" w:hAnsi="Arial" w:cs="Arial"/>
          <w:b/>
          <w:sz w:val="22"/>
          <w:szCs w:val="20"/>
        </w:rPr>
        <w:t xml:space="preserve"> magistrali e a ciclo unico e </w:t>
      </w:r>
      <w:r w:rsidR="002A7F06" w:rsidRPr="00237DD8">
        <w:rPr>
          <w:rFonts w:ascii="Arial" w:hAnsi="Arial" w:cs="Arial"/>
          <w:b/>
          <w:sz w:val="22"/>
          <w:szCs w:val="20"/>
        </w:rPr>
        <w:t xml:space="preserve">sono </w:t>
      </w:r>
      <w:r w:rsidRPr="00237DD8">
        <w:rPr>
          <w:rFonts w:ascii="Arial" w:hAnsi="Arial" w:cs="Arial"/>
          <w:b/>
          <w:sz w:val="22"/>
          <w:szCs w:val="20"/>
        </w:rPr>
        <w:t>dislocati su più sedi</w:t>
      </w:r>
      <w:r w:rsidR="002A7F06" w:rsidRPr="00237DD8">
        <w:rPr>
          <w:rFonts w:ascii="Arial" w:hAnsi="Arial" w:cs="Arial"/>
          <w:b/>
          <w:sz w:val="22"/>
          <w:szCs w:val="20"/>
        </w:rPr>
        <w:t>,</w:t>
      </w:r>
      <w:r w:rsidRPr="00237DD8">
        <w:rPr>
          <w:rFonts w:ascii="Arial" w:hAnsi="Arial" w:cs="Arial"/>
          <w:b/>
          <w:sz w:val="22"/>
          <w:szCs w:val="20"/>
        </w:rPr>
        <w:t xml:space="preserve"> per rispondere in modo appropriato alle esigenze formative del territorio.</w:t>
      </w:r>
    </w:p>
    <w:p w:rsidR="00592FB6" w:rsidRPr="009259D9" w:rsidRDefault="00E41729" w:rsidP="004C6114">
      <w:pPr>
        <w:spacing w:line="360" w:lineRule="auto"/>
        <w:jc w:val="both"/>
        <w:rPr>
          <w:rFonts w:ascii="Arial" w:eastAsia="Arial" w:hAnsi="Arial" w:cs="Arial"/>
          <w:b/>
          <w:sz w:val="22"/>
          <w:szCs w:val="20"/>
        </w:rPr>
      </w:pPr>
      <w:r w:rsidRPr="009259D9">
        <w:rPr>
          <w:rFonts w:ascii="Arial" w:hAnsi="Arial" w:cs="Arial"/>
          <w:b/>
          <w:sz w:val="22"/>
          <w:szCs w:val="20"/>
        </w:rPr>
        <w:t>Le novità s</w:t>
      </w:r>
      <w:r w:rsidR="00D56BD1" w:rsidRPr="009259D9">
        <w:rPr>
          <w:rFonts w:ascii="Arial" w:hAnsi="Arial" w:cs="Arial"/>
          <w:b/>
          <w:sz w:val="22"/>
          <w:szCs w:val="20"/>
        </w:rPr>
        <w:t xml:space="preserve">ono state presentate </w:t>
      </w:r>
      <w:r w:rsidR="00E83D3F" w:rsidRPr="009259D9">
        <w:rPr>
          <w:rFonts w:ascii="Arial" w:hAnsi="Arial" w:cs="Arial"/>
          <w:b/>
          <w:sz w:val="22"/>
          <w:szCs w:val="20"/>
        </w:rPr>
        <w:t xml:space="preserve">giovedì </w:t>
      </w:r>
      <w:r w:rsidR="006C3A63" w:rsidRPr="009259D9">
        <w:rPr>
          <w:rFonts w:ascii="Arial" w:hAnsi="Arial" w:cs="Arial"/>
          <w:b/>
          <w:sz w:val="22"/>
          <w:szCs w:val="20"/>
        </w:rPr>
        <w:t>14 marzo</w:t>
      </w:r>
      <w:r w:rsidRPr="009259D9">
        <w:rPr>
          <w:rFonts w:ascii="Arial" w:hAnsi="Arial" w:cs="Arial"/>
          <w:b/>
          <w:sz w:val="22"/>
          <w:szCs w:val="20"/>
        </w:rPr>
        <w:t xml:space="preserve"> nella Sala Barbieri di Palazzo </w:t>
      </w:r>
      <w:proofErr w:type="spellStart"/>
      <w:r w:rsidRPr="009259D9">
        <w:rPr>
          <w:rFonts w:ascii="Arial" w:hAnsi="Arial" w:cs="Arial"/>
          <w:b/>
          <w:sz w:val="22"/>
          <w:szCs w:val="20"/>
        </w:rPr>
        <w:t>Giuliari</w:t>
      </w:r>
      <w:proofErr w:type="spellEnd"/>
      <w:r w:rsidRPr="009259D9">
        <w:rPr>
          <w:rFonts w:ascii="Arial" w:hAnsi="Arial" w:cs="Arial"/>
          <w:b/>
          <w:sz w:val="22"/>
          <w:szCs w:val="20"/>
        </w:rPr>
        <w:t xml:space="preserve"> dal </w:t>
      </w:r>
      <w:r w:rsidR="00237DD8">
        <w:rPr>
          <w:rFonts w:ascii="Arial" w:hAnsi="Arial" w:cs="Arial"/>
          <w:b/>
          <w:sz w:val="22"/>
          <w:szCs w:val="20"/>
        </w:rPr>
        <w:t>r</w:t>
      </w:r>
      <w:r w:rsidRPr="009259D9">
        <w:rPr>
          <w:rFonts w:ascii="Arial" w:hAnsi="Arial" w:cs="Arial"/>
          <w:b/>
          <w:sz w:val="22"/>
          <w:szCs w:val="20"/>
        </w:rPr>
        <w:t xml:space="preserve">ettore Nicola Sartor e dai </w:t>
      </w:r>
      <w:r w:rsidR="00237DD8">
        <w:rPr>
          <w:rFonts w:ascii="Arial" w:hAnsi="Arial" w:cs="Arial"/>
          <w:b/>
          <w:sz w:val="22"/>
          <w:szCs w:val="20"/>
        </w:rPr>
        <w:t>d</w:t>
      </w:r>
      <w:r w:rsidRPr="009259D9">
        <w:rPr>
          <w:rFonts w:ascii="Arial" w:hAnsi="Arial" w:cs="Arial"/>
          <w:b/>
          <w:sz w:val="22"/>
          <w:szCs w:val="20"/>
        </w:rPr>
        <w:t xml:space="preserve">elegati alla </w:t>
      </w:r>
      <w:r w:rsidR="00237DD8">
        <w:rPr>
          <w:rFonts w:ascii="Arial" w:hAnsi="Arial" w:cs="Arial"/>
          <w:b/>
          <w:sz w:val="22"/>
          <w:szCs w:val="20"/>
        </w:rPr>
        <w:t>D</w:t>
      </w:r>
      <w:r w:rsidRPr="009259D9">
        <w:rPr>
          <w:rFonts w:ascii="Arial" w:hAnsi="Arial" w:cs="Arial"/>
          <w:b/>
          <w:sz w:val="22"/>
          <w:szCs w:val="20"/>
        </w:rPr>
        <w:t xml:space="preserve">idattica </w:t>
      </w:r>
      <w:r w:rsidR="006C3A63" w:rsidRPr="009259D9">
        <w:rPr>
          <w:rFonts w:ascii="Arial" w:hAnsi="Arial" w:cs="Arial"/>
          <w:b/>
          <w:sz w:val="22"/>
          <w:szCs w:val="20"/>
        </w:rPr>
        <w:t>Tiziana Franco</w:t>
      </w:r>
      <w:r w:rsidRPr="009259D9">
        <w:rPr>
          <w:rFonts w:ascii="Arial" w:hAnsi="Arial" w:cs="Arial"/>
          <w:b/>
          <w:sz w:val="22"/>
          <w:szCs w:val="20"/>
        </w:rPr>
        <w:t xml:space="preserve"> e </w:t>
      </w:r>
      <w:r w:rsidR="006C3A63" w:rsidRPr="009259D9">
        <w:rPr>
          <w:rFonts w:ascii="Arial" w:hAnsi="Arial" w:cs="Arial"/>
          <w:b/>
          <w:sz w:val="22"/>
          <w:szCs w:val="20"/>
        </w:rPr>
        <w:t>all’Orientamento e strategie occupazionali Tommaso Dalla Massara</w:t>
      </w:r>
      <w:r w:rsidR="004C6114" w:rsidRPr="009259D9">
        <w:rPr>
          <w:rFonts w:ascii="Arial" w:hAnsi="Arial" w:cs="Arial"/>
          <w:b/>
          <w:sz w:val="22"/>
          <w:szCs w:val="20"/>
        </w:rPr>
        <w:t>.</w:t>
      </w:r>
    </w:p>
    <w:p w:rsidR="00C31746" w:rsidRPr="009259D9" w:rsidRDefault="00C31746" w:rsidP="00A36FD6">
      <w:pPr>
        <w:jc w:val="both"/>
        <w:rPr>
          <w:rFonts w:ascii="Arial" w:eastAsia="Arial" w:hAnsi="Arial" w:cs="Arial"/>
          <w:b/>
          <w:sz w:val="22"/>
          <w:szCs w:val="20"/>
        </w:rPr>
      </w:pPr>
    </w:p>
    <w:p w:rsidR="00E41729" w:rsidRPr="009259D9" w:rsidRDefault="009A654E" w:rsidP="002A7F06">
      <w:pPr>
        <w:pStyle w:val="xxmsonormal"/>
        <w:spacing w:line="360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9259D9">
        <w:rPr>
          <w:rFonts w:ascii="Arial" w:hAnsi="Arial" w:cs="Arial"/>
          <w:b/>
          <w:bCs/>
          <w:color w:val="000000"/>
          <w:szCs w:val="22"/>
        </w:rPr>
        <w:t>LE NOVITÀ</w:t>
      </w:r>
      <w:r w:rsidR="002A7F06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2D7C6D" w:rsidRPr="009259D9" w:rsidRDefault="0042762C" w:rsidP="002D7C6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259D9">
        <w:rPr>
          <w:rFonts w:ascii="Arial" w:hAnsi="Arial" w:cs="Arial"/>
          <w:sz w:val="22"/>
          <w:szCs w:val="20"/>
        </w:rPr>
        <w:t xml:space="preserve">Con il nuovo anno accademico </w:t>
      </w:r>
      <w:r w:rsidRPr="009259D9">
        <w:rPr>
          <w:rFonts w:ascii="Arial" w:hAnsi="Arial" w:cs="Arial"/>
          <w:b/>
          <w:bCs/>
          <w:sz w:val="22"/>
          <w:szCs w:val="20"/>
        </w:rPr>
        <w:t>t</w:t>
      </w:r>
      <w:r w:rsidR="00AB5644" w:rsidRPr="009259D9">
        <w:rPr>
          <w:rFonts w:ascii="Arial" w:hAnsi="Arial" w:cs="Arial"/>
          <w:b/>
          <w:bCs/>
          <w:sz w:val="22"/>
          <w:szCs w:val="20"/>
        </w:rPr>
        <w:t>utti i corsi di laurea triennali</w:t>
      </w:r>
      <w:r w:rsidRPr="009259D9">
        <w:rPr>
          <w:rFonts w:ascii="Arial" w:hAnsi="Arial" w:cs="Arial"/>
          <w:b/>
          <w:bCs/>
          <w:sz w:val="22"/>
          <w:szCs w:val="20"/>
        </w:rPr>
        <w:t xml:space="preserve"> e magistrali a ciclo unico sono ad accesso programmato</w:t>
      </w:r>
      <w:r w:rsidRPr="009259D9">
        <w:rPr>
          <w:rFonts w:ascii="Arial" w:hAnsi="Arial" w:cs="Arial"/>
          <w:sz w:val="22"/>
          <w:szCs w:val="20"/>
        </w:rPr>
        <w:t xml:space="preserve"> con l’obiettivo di garantire didattica e servizi di qualità in strutture accoglienti e a misura di studente.</w:t>
      </w:r>
    </w:p>
    <w:p w:rsidR="002D7C6D" w:rsidRPr="009259D9" w:rsidRDefault="0042762C" w:rsidP="002D7C6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259D9">
        <w:rPr>
          <w:rFonts w:ascii="Arial" w:hAnsi="Arial" w:cs="Arial"/>
          <w:sz w:val="22"/>
          <w:szCs w:val="20"/>
        </w:rPr>
        <w:t xml:space="preserve">L’offerta formativa si arricchisce di una nuova laurea magistrale in </w:t>
      </w:r>
      <w:r w:rsidRPr="009259D9">
        <w:rPr>
          <w:rFonts w:ascii="Arial" w:hAnsi="Arial" w:cs="Arial"/>
          <w:b/>
          <w:bCs/>
          <w:sz w:val="22"/>
          <w:szCs w:val="20"/>
        </w:rPr>
        <w:t xml:space="preserve">Biotecnologie per le </w:t>
      </w:r>
      <w:proofErr w:type="spellStart"/>
      <w:r w:rsidRPr="009259D9">
        <w:rPr>
          <w:rFonts w:ascii="Arial" w:hAnsi="Arial" w:cs="Arial"/>
          <w:b/>
          <w:bCs/>
          <w:sz w:val="22"/>
          <w:szCs w:val="20"/>
        </w:rPr>
        <w:t>biorisorse</w:t>
      </w:r>
      <w:proofErr w:type="spellEnd"/>
      <w:r w:rsidRPr="009259D9">
        <w:rPr>
          <w:rFonts w:ascii="Arial" w:hAnsi="Arial" w:cs="Arial"/>
          <w:b/>
          <w:bCs/>
          <w:sz w:val="22"/>
          <w:szCs w:val="20"/>
        </w:rPr>
        <w:t xml:space="preserve"> e lo sviluppo ecosostenibile.</w:t>
      </w:r>
      <w:r w:rsidR="00E349C9" w:rsidRPr="009259D9">
        <w:rPr>
          <w:rFonts w:ascii="Arial" w:hAnsi="Arial" w:cs="Arial"/>
          <w:b/>
          <w:bCs/>
          <w:sz w:val="22"/>
          <w:szCs w:val="20"/>
        </w:rPr>
        <w:t xml:space="preserve"> </w:t>
      </w:r>
      <w:r w:rsidR="002D7C6D" w:rsidRPr="009259D9">
        <w:rPr>
          <w:rFonts w:ascii="Arial" w:eastAsia="Times New Roman" w:hAnsi="Arial" w:cs="Arial"/>
          <w:iCs/>
          <w:color w:val="000000"/>
          <w:sz w:val="22"/>
          <w:szCs w:val="20"/>
        </w:rPr>
        <w:t>Dopo il primo esame di competenza da parte del Consiglio Universitario Nazio</w:t>
      </w:r>
      <w:r w:rsidR="002D7C6D" w:rsidRPr="00237DD8">
        <w:rPr>
          <w:rFonts w:ascii="Arial" w:eastAsia="Times New Roman" w:hAnsi="Arial" w:cs="Arial"/>
          <w:iCs/>
          <w:color w:val="000000"/>
          <w:sz w:val="22"/>
          <w:szCs w:val="20"/>
        </w:rPr>
        <w:t>n</w:t>
      </w:r>
      <w:r w:rsidR="00216771" w:rsidRPr="00237DD8">
        <w:rPr>
          <w:rFonts w:ascii="Arial" w:eastAsia="Times New Roman" w:hAnsi="Arial" w:cs="Arial"/>
          <w:iCs/>
          <w:color w:val="000000"/>
          <w:sz w:val="22"/>
          <w:szCs w:val="20"/>
        </w:rPr>
        <w:t>ale</w:t>
      </w:r>
      <w:r w:rsidR="00FF2711" w:rsidRPr="00237DD8">
        <w:rPr>
          <w:rFonts w:ascii="Arial" w:eastAsia="Times New Roman" w:hAnsi="Arial" w:cs="Arial"/>
          <w:iCs/>
          <w:color w:val="000000"/>
          <w:sz w:val="22"/>
          <w:szCs w:val="20"/>
        </w:rPr>
        <w:t>,</w:t>
      </w:r>
      <w:r w:rsidR="002D7C6D" w:rsidRPr="009259D9">
        <w:rPr>
          <w:rFonts w:ascii="Arial" w:eastAsia="Times New Roman" w:hAnsi="Arial" w:cs="Arial"/>
          <w:iCs/>
          <w:color w:val="000000"/>
          <w:sz w:val="22"/>
          <w:szCs w:val="20"/>
        </w:rPr>
        <w:t xml:space="preserve"> che ha espresso parere favorevole rispetto all'ordinamento didattico, il corso è ora al vaglio dell'</w:t>
      </w:r>
      <w:proofErr w:type="spellStart"/>
      <w:r w:rsidR="002D7C6D" w:rsidRPr="009259D9">
        <w:rPr>
          <w:rFonts w:ascii="Arial" w:eastAsia="Times New Roman" w:hAnsi="Arial" w:cs="Arial"/>
          <w:iCs/>
          <w:color w:val="000000"/>
          <w:sz w:val="22"/>
          <w:szCs w:val="20"/>
        </w:rPr>
        <w:t>Anvur</w:t>
      </w:r>
      <w:proofErr w:type="spellEnd"/>
      <w:r w:rsidR="002D7C6D" w:rsidRPr="009259D9">
        <w:rPr>
          <w:rFonts w:ascii="Arial" w:eastAsia="Times New Roman" w:hAnsi="Arial" w:cs="Arial"/>
          <w:iCs/>
          <w:color w:val="000000"/>
          <w:sz w:val="22"/>
          <w:szCs w:val="20"/>
        </w:rPr>
        <w:t xml:space="preserve"> ai fini della sua valutazione relativa all'accreditamento iniziale.</w:t>
      </w:r>
    </w:p>
    <w:p w:rsidR="00E21167" w:rsidRPr="009259D9" w:rsidRDefault="0042762C" w:rsidP="00E21167">
      <w:pPr>
        <w:spacing w:line="360" w:lineRule="auto"/>
        <w:jc w:val="both"/>
        <w:rPr>
          <w:color w:val="000000"/>
          <w:sz w:val="22"/>
          <w:szCs w:val="20"/>
        </w:rPr>
      </w:pPr>
      <w:r w:rsidRPr="009259D9">
        <w:rPr>
          <w:rFonts w:ascii="Arial" w:hAnsi="Arial" w:cs="Arial"/>
          <w:sz w:val="22"/>
          <w:szCs w:val="20"/>
        </w:rPr>
        <w:t>Il corso offre una preparazione avanzata nel campo delle biotecnologie industriali, con specifica preparazione negli ambiti di valorizzazione delle risorse biologiche.</w:t>
      </w:r>
      <w:r w:rsidR="00E21167" w:rsidRPr="009259D9">
        <w:rPr>
          <w:rFonts w:ascii="Arial" w:hAnsi="Arial" w:cs="Arial"/>
          <w:sz w:val="22"/>
          <w:szCs w:val="20"/>
        </w:rPr>
        <w:t xml:space="preserve"> </w:t>
      </w:r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Il laureato magistrale sarà in grado di sviluppare prodotti e servizi innovativi, nei diversi ambiti di riferimento delle biotecnologie industriali, e di affrontare e risolvere problemi in modo autonomo in un contesto sia di ricerca che aziendale/industriale. In particolare il laureato magistrale sarà in grado di operare nel settore biotecnologico della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bioconversione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 di matrici organiche in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bioprodotti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 e biocombustibili, della produzione e sviluppo di composti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bio-based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 e di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nanomateriali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, e del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biorisanamento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 xml:space="preserve"> ambientale, </w:t>
      </w:r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lastRenderedPageBreak/>
        <w:t xml:space="preserve">in un’ottica di </w:t>
      </w:r>
      <w:proofErr w:type="spellStart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ecosostenibilità</w:t>
      </w:r>
      <w:proofErr w:type="spellEnd"/>
      <w:r w:rsidR="00E21167" w:rsidRPr="009259D9">
        <w:rPr>
          <w:rFonts w:ascii="Arial" w:hAnsi="Arial" w:cs="Arial"/>
          <w:bCs/>
          <w:color w:val="000000"/>
          <w:sz w:val="22"/>
          <w:szCs w:val="20"/>
        </w:rPr>
        <w:t>. Queste competenze sono raggiunte, grazie alla multidisciplinarità dell’offerta formativa del corso integrando discipline quali chimica inorganica ed organica, chimica agraria, biochimica, biologia molecolare, genetica e bioinformatica, tecnologie di processo, enzimologia e microbiologia industriale e ambientale.</w:t>
      </w:r>
    </w:p>
    <w:p w:rsidR="0042762C" w:rsidRPr="009259D9" w:rsidRDefault="0019728C" w:rsidP="0042762C">
      <w:pPr>
        <w:spacing w:line="360" w:lineRule="auto"/>
        <w:jc w:val="both"/>
        <w:rPr>
          <w:rFonts w:ascii="Arial" w:hAnsi="Arial" w:cs="Arial"/>
          <w:sz w:val="22"/>
          <w:szCs w:val="20"/>
          <w:highlight w:val="yellow"/>
        </w:rPr>
      </w:pPr>
      <w:r>
        <w:rPr>
          <w:rFonts w:ascii="Arial" w:hAnsi="Arial" w:cs="Arial"/>
          <w:b/>
          <w:bCs/>
          <w:sz w:val="22"/>
          <w:szCs w:val="20"/>
        </w:rPr>
        <w:t>Questi i</w:t>
      </w:r>
      <w:r w:rsidR="0042762C" w:rsidRPr="009259D9">
        <w:rPr>
          <w:rFonts w:ascii="Arial" w:hAnsi="Arial" w:cs="Arial"/>
          <w:b/>
          <w:bCs/>
          <w:sz w:val="22"/>
          <w:szCs w:val="20"/>
        </w:rPr>
        <w:t xml:space="preserve"> corsi di laurea magistrali in lingua straniera</w:t>
      </w:r>
      <w:r w:rsidR="00FF2711">
        <w:rPr>
          <w:rFonts w:ascii="Arial" w:hAnsi="Arial" w:cs="Arial"/>
          <w:b/>
          <w:bCs/>
          <w:sz w:val="22"/>
          <w:szCs w:val="20"/>
        </w:rPr>
        <w:t xml:space="preserve"> </w:t>
      </w:r>
      <w:r w:rsidR="00FF2711" w:rsidRPr="0019728C">
        <w:rPr>
          <w:rFonts w:ascii="Arial" w:hAnsi="Arial" w:cs="Arial"/>
          <w:b/>
          <w:bCs/>
          <w:sz w:val="22"/>
          <w:szCs w:val="20"/>
        </w:rPr>
        <w:t>e le lauree magistrali a doppio titolo</w:t>
      </w:r>
      <w:r w:rsidR="0042762C" w:rsidRPr="0019728C">
        <w:rPr>
          <w:rFonts w:ascii="Arial" w:hAnsi="Arial" w:cs="Arial"/>
          <w:b/>
          <w:bCs/>
          <w:sz w:val="22"/>
          <w:szCs w:val="20"/>
        </w:rPr>
        <w:t>:</w:t>
      </w:r>
      <w:r w:rsidR="0042762C" w:rsidRPr="009259D9">
        <w:rPr>
          <w:rFonts w:ascii="Arial" w:hAnsi="Arial" w:cs="Arial"/>
          <w:sz w:val="22"/>
          <w:szCs w:val="20"/>
        </w:rPr>
        <w:t xml:space="preserve"> in inglese “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Economics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”, “International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economics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and business management”,</w:t>
      </w:r>
      <w:r>
        <w:rPr>
          <w:rFonts w:ascii="Arial" w:hAnsi="Arial" w:cs="Arial"/>
          <w:sz w:val="22"/>
          <w:szCs w:val="20"/>
        </w:rPr>
        <w:t xml:space="preserve"> </w:t>
      </w:r>
      <w:r w:rsidR="0080196C" w:rsidRPr="0019728C">
        <w:rPr>
          <w:rFonts w:ascii="Arial" w:hAnsi="Arial" w:cs="Arial"/>
          <w:sz w:val="22"/>
          <w:szCs w:val="20"/>
        </w:rPr>
        <w:t>“</w:t>
      </w:r>
      <w:proofErr w:type="spellStart"/>
      <w:r w:rsidR="0080196C" w:rsidRPr="0019728C">
        <w:rPr>
          <w:rFonts w:ascii="Arial" w:hAnsi="Arial" w:cs="Arial"/>
          <w:sz w:val="22"/>
          <w:szCs w:val="20"/>
        </w:rPr>
        <w:t>Linguistics</w:t>
      </w:r>
      <w:proofErr w:type="spellEnd"/>
      <w:r w:rsidR="0080196C" w:rsidRPr="0019728C">
        <w:rPr>
          <w:rFonts w:ascii="Arial" w:hAnsi="Arial" w:cs="Arial"/>
          <w:sz w:val="22"/>
          <w:szCs w:val="20"/>
        </w:rPr>
        <w:t>”</w:t>
      </w:r>
      <w:r w:rsidR="0080196C" w:rsidRPr="009259D9">
        <w:rPr>
          <w:rFonts w:ascii="Arial" w:hAnsi="Arial" w:cs="Arial"/>
          <w:sz w:val="22"/>
          <w:szCs w:val="20"/>
        </w:rPr>
        <w:t xml:space="preserve">; </w:t>
      </w:r>
      <w:r w:rsidR="0042762C" w:rsidRPr="009259D9">
        <w:rPr>
          <w:rFonts w:ascii="Arial" w:hAnsi="Arial" w:cs="Arial"/>
          <w:sz w:val="22"/>
          <w:szCs w:val="20"/>
        </w:rPr>
        <w:t xml:space="preserve"> “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Molecular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and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medical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biotechno</w:t>
      </w:r>
      <w:r>
        <w:rPr>
          <w:rFonts w:ascii="Arial" w:hAnsi="Arial" w:cs="Arial"/>
          <w:sz w:val="22"/>
          <w:szCs w:val="20"/>
        </w:rPr>
        <w:t>logy</w:t>
      </w:r>
      <w:proofErr w:type="spellEnd"/>
      <w:r>
        <w:rPr>
          <w:rFonts w:ascii="Arial" w:hAnsi="Arial" w:cs="Arial"/>
          <w:sz w:val="22"/>
          <w:szCs w:val="20"/>
        </w:rPr>
        <w:t>”, “</w:t>
      </w:r>
      <w:proofErr w:type="spellStart"/>
      <w:r>
        <w:rPr>
          <w:rFonts w:ascii="Arial" w:hAnsi="Arial" w:cs="Arial"/>
          <w:sz w:val="22"/>
          <w:szCs w:val="20"/>
        </w:rPr>
        <w:t>Medical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bioinformatics</w:t>
      </w:r>
      <w:proofErr w:type="spellEnd"/>
      <w:r>
        <w:rPr>
          <w:rFonts w:ascii="Arial" w:hAnsi="Arial" w:cs="Arial"/>
          <w:sz w:val="22"/>
          <w:szCs w:val="20"/>
        </w:rPr>
        <w:t>”</w:t>
      </w:r>
      <w:r w:rsidR="00237DD8" w:rsidRPr="0019728C">
        <w:rPr>
          <w:rFonts w:ascii="Arial" w:hAnsi="Arial" w:cs="Arial"/>
          <w:sz w:val="22"/>
          <w:szCs w:val="20"/>
        </w:rPr>
        <w:t>;</w:t>
      </w:r>
      <w:r w:rsidR="008E1578" w:rsidRPr="009259D9">
        <w:rPr>
          <w:rFonts w:ascii="Arial" w:hAnsi="Arial" w:cs="Arial"/>
          <w:sz w:val="22"/>
          <w:szCs w:val="20"/>
        </w:rPr>
        <w:t xml:space="preserve"> a questi s</w:t>
      </w:r>
      <w:r w:rsidR="0042762C" w:rsidRPr="009259D9">
        <w:rPr>
          <w:rFonts w:ascii="Arial" w:hAnsi="Arial" w:cs="Arial"/>
          <w:sz w:val="22"/>
          <w:szCs w:val="20"/>
        </w:rPr>
        <w:t xml:space="preserve">i aggiunge “Comparative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european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and non-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european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languages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and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literatures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>”</w:t>
      </w:r>
      <w:r w:rsidR="008E1578" w:rsidRPr="009259D9">
        <w:rPr>
          <w:rFonts w:ascii="Arial" w:hAnsi="Arial" w:cs="Arial"/>
          <w:sz w:val="22"/>
          <w:szCs w:val="20"/>
        </w:rPr>
        <w:t> in inglese, francese, tedesco,</w:t>
      </w:r>
      <w:r w:rsidR="0042762C" w:rsidRPr="009259D9">
        <w:rPr>
          <w:rFonts w:ascii="Arial" w:hAnsi="Arial" w:cs="Arial"/>
          <w:sz w:val="22"/>
          <w:szCs w:val="20"/>
        </w:rPr>
        <w:t xml:space="preserve"> spagnolo e russo, che prevede anche il r</w:t>
      </w:r>
      <w:r w:rsidR="008E1578" w:rsidRPr="009259D9">
        <w:rPr>
          <w:rFonts w:ascii="Arial" w:hAnsi="Arial" w:cs="Arial"/>
          <w:sz w:val="22"/>
          <w:szCs w:val="20"/>
        </w:rPr>
        <w:t>ilascio del doppio titolo italo-</w:t>
      </w:r>
      <w:r w:rsidR="0042762C" w:rsidRPr="009259D9">
        <w:rPr>
          <w:rFonts w:ascii="Arial" w:hAnsi="Arial" w:cs="Arial"/>
          <w:sz w:val="22"/>
          <w:szCs w:val="20"/>
        </w:rPr>
        <w:t>spagnolo gra</w:t>
      </w:r>
      <w:r w:rsidR="008E1578" w:rsidRPr="009259D9">
        <w:rPr>
          <w:rFonts w:ascii="Arial" w:hAnsi="Arial" w:cs="Arial"/>
          <w:sz w:val="22"/>
          <w:szCs w:val="20"/>
        </w:rPr>
        <w:t>zie alla collaborazione con  l’</w:t>
      </w:r>
      <w:proofErr w:type="spellStart"/>
      <w:r w:rsidR="008E1578" w:rsidRPr="009259D9">
        <w:rPr>
          <w:rFonts w:ascii="Arial" w:hAnsi="Arial" w:cs="Arial"/>
          <w:sz w:val="22"/>
          <w:szCs w:val="20"/>
        </w:rPr>
        <w:t>U</w:t>
      </w:r>
      <w:r w:rsidR="0042762C" w:rsidRPr="009259D9">
        <w:rPr>
          <w:rFonts w:ascii="Arial" w:hAnsi="Arial" w:cs="Arial"/>
          <w:sz w:val="22"/>
          <w:szCs w:val="20"/>
        </w:rPr>
        <w:t>niversidade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da Coruña. </w:t>
      </w:r>
    </w:p>
    <w:p w:rsidR="0042762C" w:rsidRPr="009259D9" w:rsidRDefault="008E1578" w:rsidP="0042762C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259D9">
        <w:rPr>
          <w:rFonts w:ascii="Arial" w:hAnsi="Arial" w:cs="Arial"/>
          <w:sz w:val="22"/>
          <w:szCs w:val="20"/>
        </w:rPr>
        <w:t>Il doppio titolo italo-</w:t>
      </w:r>
      <w:r w:rsidR="0042762C" w:rsidRPr="009259D9">
        <w:rPr>
          <w:rFonts w:ascii="Arial" w:hAnsi="Arial" w:cs="Arial"/>
          <w:sz w:val="22"/>
          <w:szCs w:val="20"/>
        </w:rPr>
        <w:t>tedesco, invece, è previsto per il corso di laurea magistrale in “Tradizione e interpretazione dei testi letterari”, attivato in collaborazione con l’università tedesca di Augsburg</w:t>
      </w:r>
      <w:r w:rsidRPr="009259D9">
        <w:rPr>
          <w:rFonts w:ascii="Arial" w:hAnsi="Arial" w:cs="Arial"/>
          <w:sz w:val="22"/>
          <w:szCs w:val="20"/>
        </w:rPr>
        <w:t>,</w:t>
      </w:r>
      <w:r w:rsidR="0042762C" w:rsidRPr="009259D9">
        <w:rPr>
          <w:rFonts w:ascii="Arial" w:hAnsi="Arial" w:cs="Arial"/>
          <w:sz w:val="22"/>
          <w:szCs w:val="20"/>
        </w:rPr>
        <w:t xml:space="preserve"> e per il corso di laurea magistrale </w:t>
      </w:r>
      <w:proofErr w:type="spellStart"/>
      <w:r w:rsidR="0042762C" w:rsidRPr="009259D9">
        <w:rPr>
          <w:rFonts w:ascii="Arial" w:hAnsi="Arial" w:cs="Arial"/>
          <w:sz w:val="22"/>
          <w:szCs w:val="20"/>
        </w:rPr>
        <w:t>interateneo</w:t>
      </w:r>
      <w:proofErr w:type="spellEnd"/>
      <w:r w:rsidR="0042762C" w:rsidRPr="009259D9">
        <w:rPr>
          <w:rFonts w:ascii="Arial" w:hAnsi="Arial" w:cs="Arial"/>
          <w:sz w:val="22"/>
          <w:szCs w:val="20"/>
        </w:rPr>
        <w:t xml:space="preserve"> con Trento in “Scienze storiche”, attivato in collaborazione con l’università tedesca di Dresda. Doppio titolo anche per le magistrali in </w:t>
      </w:r>
      <w:r w:rsidRPr="009259D9">
        <w:rPr>
          <w:rFonts w:ascii="Arial" w:hAnsi="Arial" w:cs="Arial"/>
          <w:sz w:val="22"/>
          <w:szCs w:val="20"/>
        </w:rPr>
        <w:t>“</w:t>
      </w:r>
      <w:r w:rsidR="0042762C" w:rsidRPr="009259D9">
        <w:rPr>
          <w:rFonts w:ascii="Arial" w:hAnsi="Arial" w:cs="Arial"/>
          <w:sz w:val="22"/>
          <w:szCs w:val="20"/>
        </w:rPr>
        <w:t>Quaternario, preistoria e archeologia</w:t>
      </w:r>
      <w:r w:rsidRPr="009259D9">
        <w:rPr>
          <w:rFonts w:ascii="Arial" w:hAnsi="Arial" w:cs="Arial"/>
          <w:sz w:val="22"/>
          <w:szCs w:val="20"/>
        </w:rPr>
        <w:t>”</w:t>
      </w:r>
      <w:r w:rsidR="0042762C" w:rsidRPr="009259D9">
        <w:rPr>
          <w:rFonts w:ascii="Arial" w:hAnsi="Arial" w:cs="Arial"/>
          <w:sz w:val="22"/>
          <w:szCs w:val="20"/>
        </w:rPr>
        <w:t xml:space="preserve"> </w:t>
      </w:r>
      <w:r w:rsidRPr="009259D9">
        <w:rPr>
          <w:rFonts w:ascii="Arial" w:hAnsi="Arial" w:cs="Arial"/>
          <w:sz w:val="22"/>
          <w:szCs w:val="20"/>
        </w:rPr>
        <w:t>(</w:t>
      </w:r>
      <w:r w:rsidR="0042762C" w:rsidRPr="009259D9">
        <w:rPr>
          <w:rFonts w:ascii="Arial" w:hAnsi="Arial" w:cs="Arial"/>
          <w:sz w:val="22"/>
          <w:szCs w:val="20"/>
        </w:rPr>
        <w:t>con sede amministrativa a Ferrara</w:t>
      </w:r>
      <w:r w:rsidRPr="009259D9">
        <w:rPr>
          <w:rFonts w:ascii="Arial" w:hAnsi="Arial" w:cs="Arial"/>
          <w:sz w:val="22"/>
          <w:szCs w:val="20"/>
        </w:rPr>
        <w:t>)</w:t>
      </w:r>
      <w:r w:rsidR="0042762C" w:rsidRPr="009259D9">
        <w:rPr>
          <w:rFonts w:ascii="Arial" w:hAnsi="Arial" w:cs="Arial"/>
          <w:sz w:val="22"/>
          <w:szCs w:val="20"/>
        </w:rPr>
        <w:t xml:space="preserve"> </w:t>
      </w:r>
      <w:proofErr w:type="gramStart"/>
      <w:r w:rsidR="0042762C" w:rsidRPr="009259D9">
        <w:rPr>
          <w:rFonts w:ascii="Arial" w:hAnsi="Arial" w:cs="Arial"/>
          <w:sz w:val="22"/>
          <w:szCs w:val="20"/>
        </w:rPr>
        <w:t xml:space="preserve">e </w:t>
      </w:r>
      <w:r w:rsidRPr="009259D9">
        <w:rPr>
          <w:rFonts w:ascii="Arial" w:hAnsi="Arial" w:cs="Arial"/>
          <w:sz w:val="22"/>
          <w:szCs w:val="20"/>
        </w:rPr>
        <w:t>“</w:t>
      </w:r>
      <w:proofErr w:type="gramEnd"/>
      <w:r w:rsidR="0042762C" w:rsidRPr="009259D9">
        <w:rPr>
          <w:rFonts w:ascii="Arial" w:hAnsi="Arial" w:cs="Arial"/>
          <w:sz w:val="22"/>
          <w:szCs w:val="20"/>
        </w:rPr>
        <w:t>Viticoltura enologia e mercati vitivinicoli</w:t>
      </w:r>
      <w:r w:rsidRPr="009259D9">
        <w:rPr>
          <w:rFonts w:ascii="Arial" w:hAnsi="Arial" w:cs="Arial"/>
          <w:sz w:val="22"/>
          <w:szCs w:val="20"/>
        </w:rPr>
        <w:t>”</w:t>
      </w:r>
      <w:r w:rsidR="0042762C" w:rsidRPr="009259D9">
        <w:rPr>
          <w:rFonts w:ascii="Arial" w:hAnsi="Arial" w:cs="Arial"/>
          <w:sz w:val="22"/>
          <w:szCs w:val="20"/>
        </w:rPr>
        <w:t xml:space="preserve"> con sede amministrativa a Udine.</w:t>
      </w:r>
    </w:p>
    <w:p w:rsidR="0042762C" w:rsidRPr="009259D9" w:rsidRDefault="0042762C" w:rsidP="0042762C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259D9">
        <w:rPr>
          <w:rFonts w:ascii="Arial" w:hAnsi="Arial" w:cs="Arial"/>
          <w:sz w:val="22"/>
          <w:szCs w:val="20"/>
        </w:rPr>
        <w:t xml:space="preserve">Riconfermato il </w:t>
      </w:r>
      <w:r w:rsidRPr="009259D9">
        <w:rPr>
          <w:rFonts w:ascii="Arial" w:hAnsi="Arial" w:cs="Arial"/>
          <w:b/>
          <w:bCs/>
          <w:sz w:val="22"/>
          <w:szCs w:val="20"/>
        </w:rPr>
        <w:t>cinese come lingua di studio per gli iscritti a “Lingue e culture per il turismo e il commercio internazionale</w:t>
      </w:r>
      <w:r w:rsidRPr="009259D9">
        <w:rPr>
          <w:rFonts w:ascii="Arial" w:hAnsi="Arial" w:cs="Arial"/>
          <w:sz w:val="22"/>
          <w:szCs w:val="20"/>
        </w:rPr>
        <w:t>”. A Verona gli studenti possono frequentare corsi specifici per apprendere e perfezionare lingue tradizionali come inglese, francese, tedesco, spagnolo e russo e più specifiche come il catalano e il</w:t>
      </w:r>
      <w:r w:rsidR="008E1578" w:rsidRPr="009259D9">
        <w:rPr>
          <w:rFonts w:ascii="Arial" w:hAnsi="Arial" w:cs="Arial"/>
          <w:sz w:val="22"/>
          <w:szCs w:val="20"/>
        </w:rPr>
        <w:t xml:space="preserve"> portoghese-brasiliano</w:t>
      </w:r>
      <w:r w:rsidR="00237DD8">
        <w:rPr>
          <w:rFonts w:ascii="Arial" w:hAnsi="Arial" w:cs="Arial"/>
          <w:sz w:val="22"/>
          <w:szCs w:val="20"/>
        </w:rPr>
        <w:t>.</w:t>
      </w:r>
      <w:r w:rsidR="00FF2711">
        <w:rPr>
          <w:rFonts w:ascii="Arial" w:hAnsi="Arial" w:cs="Arial"/>
          <w:sz w:val="22"/>
          <w:szCs w:val="20"/>
        </w:rPr>
        <w:t xml:space="preserve"> </w:t>
      </w:r>
      <w:r w:rsidR="008E1578" w:rsidRPr="009259D9">
        <w:rPr>
          <w:rFonts w:ascii="Arial" w:hAnsi="Arial" w:cs="Arial"/>
          <w:sz w:val="22"/>
          <w:szCs w:val="20"/>
        </w:rPr>
        <w:t>A queste</w:t>
      </w:r>
      <w:r w:rsidRPr="009259D9">
        <w:rPr>
          <w:rFonts w:ascii="Arial" w:hAnsi="Arial" w:cs="Arial"/>
          <w:sz w:val="22"/>
          <w:szCs w:val="20"/>
        </w:rPr>
        <w:t xml:space="preserve"> si aggiungono altre opportunità di internazionalizzazione come i programmi Erasmus e Worldwide </w:t>
      </w:r>
      <w:proofErr w:type="spellStart"/>
      <w:r w:rsidRPr="009259D9">
        <w:rPr>
          <w:rFonts w:ascii="Arial" w:hAnsi="Arial" w:cs="Arial"/>
          <w:sz w:val="22"/>
          <w:szCs w:val="20"/>
        </w:rPr>
        <w:t>Study</w:t>
      </w:r>
      <w:proofErr w:type="spellEnd"/>
      <w:r w:rsidRPr="009259D9">
        <w:rPr>
          <w:rFonts w:ascii="Arial" w:hAnsi="Arial" w:cs="Arial"/>
          <w:sz w:val="22"/>
          <w:szCs w:val="20"/>
        </w:rPr>
        <w:t xml:space="preserve"> per </w:t>
      </w:r>
      <w:r w:rsidR="008E1578" w:rsidRPr="009259D9">
        <w:rPr>
          <w:rFonts w:ascii="Arial" w:hAnsi="Arial" w:cs="Arial"/>
          <w:sz w:val="22"/>
          <w:szCs w:val="20"/>
        </w:rPr>
        <w:t>oltre</w:t>
      </w:r>
      <w:r w:rsidRPr="009259D9">
        <w:rPr>
          <w:rFonts w:ascii="Arial" w:hAnsi="Arial" w:cs="Arial"/>
          <w:sz w:val="22"/>
          <w:szCs w:val="20"/>
        </w:rPr>
        <w:t xml:space="preserve"> 350 accordi stipulati con università internazionali.</w:t>
      </w:r>
    </w:p>
    <w:p w:rsidR="0042762C" w:rsidRPr="009259D9" w:rsidRDefault="0042762C" w:rsidP="0042762C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C74DC8" w:rsidRPr="009259D9" w:rsidRDefault="009A654E" w:rsidP="00C74DC8">
      <w:pPr>
        <w:pStyle w:val="xxmsonormal"/>
        <w:spacing w:line="360" w:lineRule="auto"/>
        <w:jc w:val="both"/>
        <w:rPr>
          <w:rFonts w:ascii="Calibri" w:hAnsi="Calibri" w:cs="Calibri"/>
          <w:color w:val="000000"/>
          <w:szCs w:val="22"/>
        </w:rPr>
      </w:pPr>
      <w:r w:rsidRPr="009259D9">
        <w:rPr>
          <w:rFonts w:ascii="Arial" w:hAnsi="Arial" w:cs="Arial"/>
          <w:b/>
          <w:bCs/>
          <w:color w:val="000000"/>
          <w:szCs w:val="22"/>
        </w:rPr>
        <w:t>CORSI AD ACCESSO PROGRAMMATO E DATE DEI TEST DI AMMISSIONE</w:t>
      </w:r>
    </w:p>
    <w:p w:rsidR="00772311" w:rsidRPr="009259D9" w:rsidRDefault="0080196C" w:rsidP="00772311">
      <w:pPr>
        <w:pStyle w:val="xxmsonormal"/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2"/>
          <w:szCs w:val="20"/>
        </w:rPr>
      </w:pPr>
      <w:r>
        <w:rPr>
          <w:rFonts w:ascii="Arial" w:hAnsi="Arial" w:cs="Arial"/>
          <w:color w:val="222222"/>
          <w:sz w:val="22"/>
          <w:szCs w:val="20"/>
        </w:rPr>
        <w:t xml:space="preserve">Per i corsi </w:t>
      </w:r>
      <w:proofErr w:type="spellStart"/>
      <w:r>
        <w:rPr>
          <w:rFonts w:ascii="Arial" w:hAnsi="Arial" w:cs="Arial"/>
          <w:color w:val="222222"/>
          <w:sz w:val="22"/>
          <w:szCs w:val="20"/>
        </w:rPr>
        <w:t xml:space="preserve">di 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>area</w:t>
      </w:r>
      <w:proofErr w:type="spellEnd"/>
      <w:r w:rsidR="00772311" w:rsidRPr="009259D9">
        <w:rPr>
          <w:rFonts w:ascii="Arial" w:hAnsi="Arial" w:cs="Arial"/>
          <w:color w:val="222222"/>
          <w:sz w:val="22"/>
          <w:szCs w:val="20"/>
        </w:rPr>
        <w:t xml:space="preserve"> medica è previsto il numero chiuso a livello ministeriale; i test si terranno il 3 settembre per i corsi di la</w:t>
      </w:r>
      <w:r w:rsidR="00CC212B" w:rsidRPr="009259D9">
        <w:rPr>
          <w:rFonts w:ascii="Arial" w:hAnsi="Arial" w:cs="Arial"/>
          <w:color w:val="222222"/>
          <w:sz w:val="22"/>
          <w:szCs w:val="20"/>
        </w:rPr>
        <w:t>urea magistrale a ciclo unico in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 xml:space="preserve"> “</w:t>
      </w:r>
      <w:r w:rsidR="00772311" w:rsidRPr="009259D9">
        <w:rPr>
          <w:rFonts w:ascii="Arial" w:hAnsi="Arial" w:cs="Arial"/>
          <w:b/>
          <w:sz w:val="22"/>
          <w:szCs w:val="20"/>
        </w:rPr>
        <w:t>Medicina e Chirurgia</w:t>
      </w:r>
      <w:r w:rsidR="00772311" w:rsidRPr="009259D9">
        <w:rPr>
          <w:rFonts w:ascii="Arial" w:hAnsi="Arial" w:cs="Arial"/>
          <w:sz w:val="22"/>
          <w:szCs w:val="20"/>
        </w:rPr>
        <w:t xml:space="preserve">” </w:t>
      </w:r>
      <w:proofErr w:type="gramStart"/>
      <w:r w:rsidR="00772311" w:rsidRPr="009259D9">
        <w:rPr>
          <w:rFonts w:ascii="Arial" w:hAnsi="Arial" w:cs="Arial"/>
          <w:sz w:val="22"/>
          <w:szCs w:val="20"/>
        </w:rPr>
        <w:t>e “</w:t>
      </w:r>
      <w:proofErr w:type="gramEnd"/>
      <w:r w:rsidR="00772311" w:rsidRPr="009259D9">
        <w:rPr>
          <w:rFonts w:ascii="Arial" w:hAnsi="Arial" w:cs="Arial"/>
          <w:b/>
          <w:sz w:val="22"/>
          <w:szCs w:val="20"/>
        </w:rPr>
        <w:t>Odontoiatria e Protesi Dentaria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>”</w:t>
      </w:r>
      <w:r>
        <w:rPr>
          <w:rFonts w:ascii="Arial" w:hAnsi="Arial" w:cs="Arial"/>
          <w:color w:val="222222"/>
          <w:sz w:val="22"/>
          <w:szCs w:val="20"/>
        </w:rPr>
        <w:t xml:space="preserve"> e </w:t>
      </w:r>
      <w:r w:rsidR="00972332" w:rsidRPr="009259D9">
        <w:rPr>
          <w:rFonts w:ascii="Arial" w:hAnsi="Arial" w:cs="Arial"/>
          <w:color w:val="222222"/>
          <w:sz w:val="22"/>
          <w:szCs w:val="20"/>
        </w:rPr>
        <w:t>l’11</w:t>
      </w:r>
      <w:r w:rsidR="00772311" w:rsidRPr="009259D9">
        <w:rPr>
          <w:rFonts w:ascii="Arial" w:hAnsi="Arial" w:cs="Arial"/>
          <w:sz w:val="22"/>
          <w:szCs w:val="20"/>
        </w:rPr>
        <w:t xml:space="preserve"> settembre </w:t>
      </w:r>
      <w:r w:rsidR="00CC212B" w:rsidRPr="009259D9">
        <w:rPr>
          <w:rFonts w:ascii="Arial" w:hAnsi="Arial" w:cs="Arial"/>
          <w:color w:val="222222"/>
          <w:sz w:val="22"/>
          <w:szCs w:val="20"/>
        </w:rPr>
        <w:t>per</w:t>
      </w:r>
      <w:r>
        <w:rPr>
          <w:rFonts w:ascii="Arial" w:hAnsi="Arial" w:cs="Arial"/>
          <w:color w:val="222222"/>
          <w:sz w:val="22"/>
          <w:szCs w:val="20"/>
        </w:rPr>
        <w:t xml:space="preserve"> le triennali delle</w:t>
      </w:r>
      <w:r w:rsidR="00CC212B" w:rsidRPr="009259D9">
        <w:rPr>
          <w:rFonts w:ascii="Arial" w:hAnsi="Arial" w:cs="Arial"/>
          <w:color w:val="222222"/>
          <w:sz w:val="22"/>
          <w:szCs w:val="20"/>
        </w:rPr>
        <w:t xml:space="preserve"> 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>“</w:t>
      </w:r>
      <w:r w:rsidR="00772311" w:rsidRPr="009259D9">
        <w:rPr>
          <w:rFonts w:ascii="Arial" w:hAnsi="Arial" w:cs="Arial"/>
          <w:b/>
          <w:color w:val="222222"/>
          <w:sz w:val="22"/>
          <w:szCs w:val="20"/>
        </w:rPr>
        <w:t>Professioni sanitarie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>”. Il 2</w:t>
      </w:r>
      <w:r w:rsidR="00972332" w:rsidRPr="009259D9">
        <w:rPr>
          <w:rFonts w:ascii="Arial" w:hAnsi="Arial" w:cs="Arial"/>
          <w:color w:val="222222"/>
          <w:sz w:val="22"/>
          <w:szCs w:val="20"/>
        </w:rPr>
        <w:t>5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 xml:space="preserve"> ottobre</w:t>
      </w:r>
      <w:r>
        <w:rPr>
          <w:rFonts w:ascii="Arial" w:hAnsi="Arial" w:cs="Arial"/>
          <w:color w:val="222222"/>
          <w:sz w:val="22"/>
          <w:szCs w:val="20"/>
        </w:rPr>
        <w:t xml:space="preserve"> </w:t>
      </w:r>
      <w:r w:rsidR="00772311" w:rsidRPr="00FF2711">
        <w:rPr>
          <w:rFonts w:ascii="Arial" w:hAnsi="Arial" w:cs="Arial"/>
          <w:color w:val="222222"/>
          <w:sz w:val="22"/>
          <w:szCs w:val="20"/>
        </w:rPr>
        <w:t>si terrà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 xml:space="preserve">, invece, il test </w:t>
      </w:r>
      <w:r w:rsidR="00772311" w:rsidRPr="00237DD8">
        <w:rPr>
          <w:rFonts w:ascii="Arial" w:hAnsi="Arial" w:cs="Arial"/>
          <w:color w:val="222222"/>
          <w:sz w:val="22"/>
          <w:szCs w:val="20"/>
        </w:rPr>
        <w:t xml:space="preserve">d’ammissione </w:t>
      </w:r>
      <w:r w:rsidR="00FF2711" w:rsidRPr="00237DD8">
        <w:rPr>
          <w:rFonts w:ascii="Arial" w:hAnsi="Arial" w:cs="Arial"/>
          <w:sz w:val="22"/>
          <w:szCs w:val="20"/>
        </w:rPr>
        <w:t xml:space="preserve">delle </w:t>
      </w:r>
      <w:r w:rsidR="00772311" w:rsidRPr="00237DD8">
        <w:rPr>
          <w:rFonts w:ascii="Arial" w:hAnsi="Arial" w:cs="Arial"/>
          <w:sz w:val="22"/>
          <w:szCs w:val="20"/>
        </w:rPr>
        <w:t>laure</w:t>
      </w:r>
      <w:r w:rsidR="00FF2711" w:rsidRPr="00237DD8">
        <w:rPr>
          <w:rFonts w:ascii="Arial" w:hAnsi="Arial" w:cs="Arial"/>
          <w:sz w:val="22"/>
          <w:szCs w:val="20"/>
        </w:rPr>
        <w:t>e</w:t>
      </w:r>
      <w:r w:rsidR="00772311" w:rsidRPr="00237DD8">
        <w:rPr>
          <w:rFonts w:ascii="Arial" w:hAnsi="Arial" w:cs="Arial"/>
          <w:sz w:val="22"/>
          <w:szCs w:val="20"/>
        </w:rPr>
        <w:t xml:space="preserve"> magistral</w:t>
      </w:r>
      <w:r w:rsidR="00FF2711" w:rsidRPr="00237DD8">
        <w:rPr>
          <w:rFonts w:ascii="Arial" w:hAnsi="Arial" w:cs="Arial"/>
          <w:sz w:val="22"/>
          <w:szCs w:val="20"/>
        </w:rPr>
        <w:t>i</w:t>
      </w:r>
      <w:r w:rsidR="00772311" w:rsidRPr="009259D9">
        <w:rPr>
          <w:rFonts w:ascii="Arial" w:hAnsi="Arial" w:cs="Arial"/>
          <w:sz w:val="22"/>
          <w:szCs w:val="20"/>
        </w:rPr>
        <w:t xml:space="preserve"> in “</w:t>
      </w:r>
      <w:r w:rsidR="00772311" w:rsidRPr="009259D9">
        <w:rPr>
          <w:rFonts w:ascii="Arial" w:hAnsi="Arial" w:cs="Arial"/>
          <w:b/>
          <w:sz w:val="22"/>
          <w:szCs w:val="20"/>
        </w:rPr>
        <w:t>Scienze Infermieristiche ed Ostetriche</w:t>
      </w:r>
      <w:r w:rsidR="00972332" w:rsidRPr="009259D9">
        <w:rPr>
          <w:rFonts w:ascii="Arial" w:hAnsi="Arial" w:cs="Arial"/>
          <w:sz w:val="22"/>
          <w:szCs w:val="20"/>
        </w:rPr>
        <w:t xml:space="preserve">” </w:t>
      </w:r>
      <w:proofErr w:type="gramStart"/>
      <w:r w:rsidR="00972332" w:rsidRPr="009259D9">
        <w:rPr>
          <w:rFonts w:ascii="Arial" w:hAnsi="Arial" w:cs="Arial"/>
          <w:sz w:val="22"/>
          <w:szCs w:val="20"/>
        </w:rPr>
        <w:t xml:space="preserve">e </w:t>
      </w:r>
      <w:r w:rsidR="00772311" w:rsidRPr="009259D9">
        <w:rPr>
          <w:rFonts w:ascii="Arial" w:hAnsi="Arial" w:cs="Arial"/>
          <w:sz w:val="22"/>
          <w:szCs w:val="20"/>
        </w:rPr>
        <w:t>“</w:t>
      </w:r>
      <w:proofErr w:type="gramEnd"/>
      <w:r w:rsidR="00772311" w:rsidRPr="009259D9">
        <w:rPr>
          <w:rFonts w:ascii="Arial" w:hAnsi="Arial" w:cs="Arial"/>
          <w:b/>
          <w:sz w:val="22"/>
          <w:szCs w:val="20"/>
        </w:rPr>
        <w:t>Scienze Riabilitative delle professioni sanitarie</w:t>
      </w:r>
      <w:r w:rsidR="00772311" w:rsidRPr="009259D9">
        <w:rPr>
          <w:rFonts w:ascii="Arial" w:hAnsi="Arial" w:cs="Arial"/>
          <w:sz w:val="22"/>
          <w:szCs w:val="20"/>
        </w:rPr>
        <w:t>”</w:t>
      </w:r>
      <w:r w:rsidR="00772311" w:rsidRPr="009259D9">
        <w:rPr>
          <w:rFonts w:ascii="Arial" w:hAnsi="Arial" w:cs="Arial"/>
          <w:color w:val="222222"/>
          <w:sz w:val="22"/>
          <w:szCs w:val="20"/>
        </w:rPr>
        <w:t>.</w:t>
      </w:r>
    </w:p>
    <w:p w:rsidR="00C74DC8" w:rsidRPr="00237DD8" w:rsidRDefault="00C74DC8" w:rsidP="00C74DC8">
      <w:pPr>
        <w:pStyle w:val="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237DD8">
        <w:rPr>
          <w:rFonts w:ascii="Arial" w:hAnsi="Arial" w:cs="Arial"/>
          <w:color w:val="222222"/>
          <w:sz w:val="22"/>
          <w:szCs w:val="20"/>
        </w:rPr>
        <w:t xml:space="preserve">Sono </w:t>
      </w:r>
      <w:r w:rsidRPr="00237DD8">
        <w:rPr>
          <w:rFonts w:ascii="Arial" w:hAnsi="Arial" w:cs="Arial"/>
          <w:color w:val="000000"/>
          <w:sz w:val="22"/>
          <w:szCs w:val="20"/>
        </w:rPr>
        <w:t>confermate le modalità di accesso ai corsi di laurea in “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Economia aziendale</w:t>
      </w:r>
      <w:r w:rsidRPr="00237DD8">
        <w:rPr>
          <w:rFonts w:ascii="Arial" w:hAnsi="Arial" w:cs="Arial"/>
          <w:color w:val="000000"/>
          <w:sz w:val="22"/>
          <w:szCs w:val="20"/>
        </w:rPr>
        <w:t>”</w:t>
      </w:r>
      <w:r w:rsidR="007E1DC3" w:rsidRPr="00237DD8">
        <w:rPr>
          <w:rFonts w:ascii="Arial" w:hAnsi="Arial" w:cs="Arial"/>
          <w:color w:val="000000"/>
          <w:sz w:val="22"/>
          <w:szCs w:val="20"/>
        </w:rPr>
        <w:t xml:space="preserve"> (</w:t>
      </w:r>
      <w:r w:rsidR="00972332" w:rsidRPr="00237DD8">
        <w:rPr>
          <w:rFonts w:ascii="Arial" w:hAnsi="Arial" w:cs="Arial"/>
          <w:color w:val="000000"/>
          <w:sz w:val="22"/>
          <w:szCs w:val="20"/>
        </w:rPr>
        <w:t xml:space="preserve">433 </w:t>
      </w:r>
      <w:r w:rsidR="007E1DC3" w:rsidRPr="00237DD8">
        <w:rPr>
          <w:rFonts w:ascii="Arial" w:hAnsi="Arial" w:cs="Arial"/>
          <w:color w:val="000000"/>
          <w:sz w:val="22"/>
          <w:szCs w:val="20"/>
        </w:rPr>
        <w:t>posti)</w:t>
      </w:r>
      <w:r w:rsidR="007125B8" w:rsidRPr="00237DD8">
        <w:rPr>
          <w:rFonts w:ascii="Arial" w:hAnsi="Arial" w:cs="Arial"/>
          <w:color w:val="000000"/>
          <w:sz w:val="22"/>
          <w:szCs w:val="20"/>
        </w:rPr>
        <w:t xml:space="preserve"> </w:t>
      </w:r>
      <w:r w:rsidRPr="00237DD8">
        <w:rPr>
          <w:rFonts w:ascii="Arial" w:hAnsi="Arial" w:cs="Arial"/>
          <w:color w:val="000000"/>
          <w:sz w:val="22"/>
          <w:szCs w:val="20"/>
        </w:rPr>
        <w:t>ed “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Economia e commercio</w:t>
      </w:r>
      <w:r w:rsidRPr="00237DD8">
        <w:rPr>
          <w:rFonts w:ascii="Arial" w:hAnsi="Arial" w:cs="Arial"/>
          <w:color w:val="000000"/>
          <w:sz w:val="22"/>
          <w:szCs w:val="20"/>
        </w:rPr>
        <w:t>” (</w:t>
      </w:r>
      <w:r w:rsidR="007125B8" w:rsidRPr="00237DD8">
        <w:rPr>
          <w:rFonts w:ascii="Arial" w:hAnsi="Arial" w:cs="Arial"/>
          <w:color w:val="000000"/>
          <w:sz w:val="22"/>
          <w:szCs w:val="20"/>
        </w:rPr>
        <w:t xml:space="preserve">433 posti) </w:t>
      </w:r>
      <w:r w:rsidRPr="00237DD8">
        <w:rPr>
          <w:rFonts w:ascii="Arial" w:hAnsi="Arial" w:cs="Arial"/>
          <w:color w:val="000000"/>
          <w:sz w:val="22"/>
          <w:szCs w:val="20"/>
        </w:rPr>
        <w:t>per le sedi di Verona e Vicenza tramite il test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 online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237DD8">
        <w:rPr>
          <w:rFonts w:ascii="Arial" w:hAnsi="Arial" w:cs="Arial"/>
          <w:color w:val="000000"/>
          <w:sz w:val="22"/>
          <w:szCs w:val="20"/>
        </w:rPr>
        <w:t>Tolc</w:t>
      </w:r>
      <w:proofErr w:type="spellEnd"/>
      <w:r w:rsidRPr="00237DD8">
        <w:rPr>
          <w:rFonts w:ascii="Arial" w:hAnsi="Arial" w:cs="Arial"/>
          <w:color w:val="000000"/>
          <w:sz w:val="22"/>
          <w:szCs w:val="20"/>
        </w:rPr>
        <w:t>-E (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erogato dal Consorzio </w:t>
      </w:r>
      <w:proofErr w:type="spellStart"/>
      <w:r w:rsidRPr="00237DD8">
        <w:rPr>
          <w:rFonts w:ascii="Arial" w:hAnsi="Arial" w:cs="Arial"/>
          <w:color w:val="222222"/>
          <w:sz w:val="22"/>
          <w:szCs w:val="20"/>
        </w:rPr>
        <w:t>Cisia</w:t>
      </w:r>
      <w:proofErr w:type="spellEnd"/>
      <w:r w:rsidRPr="00237DD8">
        <w:rPr>
          <w:rFonts w:ascii="Arial" w:hAnsi="Arial" w:cs="Arial"/>
          <w:color w:val="222222"/>
          <w:sz w:val="22"/>
          <w:szCs w:val="20"/>
        </w:rPr>
        <w:t>)</w:t>
      </w:r>
      <w:r w:rsidRPr="00237DD8">
        <w:rPr>
          <w:rFonts w:ascii="Arial" w:hAnsi="Arial" w:cs="Arial"/>
          <w:color w:val="000000"/>
          <w:sz w:val="22"/>
          <w:szCs w:val="20"/>
        </w:rPr>
        <w:t>. L’iscrizione alla prima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 graduatoria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 è aperta dal 4 marzo al 19 aprile </w:t>
      </w:r>
      <w:r w:rsidRPr="00237DD8">
        <w:rPr>
          <w:rFonts w:ascii="Arial" w:hAnsi="Arial" w:cs="Arial"/>
          <w:color w:val="000000"/>
          <w:sz w:val="22"/>
          <w:szCs w:val="20"/>
        </w:rPr>
        <w:lastRenderedPageBreak/>
        <w:t>mentre la seconda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 sarà 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>aperta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 dal </w:t>
      </w:r>
      <w:r w:rsidRPr="00237DD8">
        <w:rPr>
          <w:rFonts w:ascii="Arial" w:hAnsi="Arial" w:cs="Arial"/>
          <w:sz w:val="22"/>
          <w:szCs w:val="20"/>
        </w:rPr>
        <w:t>17 giugno al 26 luglio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. La terza 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graduatoria sarà </w:t>
      </w:r>
      <w:r w:rsidRPr="00237DD8">
        <w:rPr>
          <w:rFonts w:ascii="Arial" w:hAnsi="Arial" w:cs="Arial"/>
          <w:color w:val="000000"/>
          <w:sz w:val="22"/>
          <w:szCs w:val="20"/>
        </w:rPr>
        <w:t>prevista per il mese di settembre, solo in caso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 rimanessero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 posti disponibili.</w:t>
      </w:r>
    </w:p>
    <w:p w:rsidR="00C74DC8" w:rsidRPr="009259D9" w:rsidRDefault="00C74DC8" w:rsidP="00C74DC8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237DD8">
        <w:rPr>
          <w:rFonts w:ascii="Arial" w:hAnsi="Arial" w:cs="Arial"/>
          <w:color w:val="000000"/>
          <w:sz w:val="22"/>
          <w:szCs w:val="20"/>
        </w:rPr>
        <w:t>Stesse modalità di accesso anche ai corsi di studio dell</w:t>
      </w:r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a Scuola 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di scienze e ingegneria: </w:t>
      </w:r>
      <w:proofErr w:type="spellStart"/>
      <w:r w:rsidR="0080196C" w:rsidRPr="00237DD8">
        <w:rPr>
          <w:rFonts w:ascii="Arial" w:hAnsi="Arial" w:cs="Arial"/>
          <w:color w:val="000000"/>
          <w:sz w:val="22"/>
          <w:szCs w:val="20"/>
        </w:rPr>
        <w:t>confermat</w:t>
      </w:r>
      <w:r w:rsidR="00237DD8" w:rsidRPr="00237DD8">
        <w:rPr>
          <w:rFonts w:ascii="Arial" w:hAnsi="Arial" w:cs="Arial"/>
          <w:color w:val="000000"/>
          <w:sz w:val="22"/>
          <w:szCs w:val="20"/>
        </w:rPr>
        <w:t>I</w:t>
      </w:r>
      <w:proofErr w:type="spellEnd"/>
      <w:r w:rsidR="0080196C" w:rsidRPr="00237DD8">
        <w:rPr>
          <w:rFonts w:ascii="Arial" w:hAnsi="Arial" w:cs="Arial"/>
          <w:color w:val="000000"/>
          <w:sz w:val="22"/>
          <w:szCs w:val="20"/>
        </w:rPr>
        <w:t xml:space="preserve"> </w:t>
      </w:r>
      <w:r w:rsidRPr="00237DD8">
        <w:rPr>
          <w:rFonts w:ascii="Arial" w:hAnsi="Arial" w:cs="Arial"/>
          <w:color w:val="000000"/>
          <w:sz w:val="22"/>
          <w:szCs w:val="20"/>
        </w:rPr>
        <w:t>per “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Biotecnologie</w:t>
      </w:r>
      <w:r w:rsidRPr="00237DD8">
        <w:rPr>
          <w:rFonts w:ascii="Arial" w:hAnsi="Arial" w:cs="Arial"/>
          <w:sz w:val="22"/>
          <w:szCs w:val="20"/>
        </w:rPr>
        <w:t xml:space="preserve">” (120 posti disponibili) </w:t>
      </w:r>
      <w:r w:rsidR="00237DD8" w:rsidRPr="00237DD8">
        <w:rPr>
          <w:rFonts w:ascii="Arial" w:hAnsi="Arial" w:cs="Arial"/>
          <w:sz w:val="22"/>
          <w:szCs w:val="20"/>
        </w:rPr>
        <w:t xml:space="preserve">il </w:t>
      </w:r>
      <w:proofErr w:type="spellStart"/>
      <w:r w:rsidR="0080196C" w:rsidRPr="00237DD8">
        <w:rPr>
          <w:rFonts w:ascii="Arial" w:hAnsi="Arial" w:cs="Arial"/>
          <w:sz w:val="22"/>
          <w:szCs w:val="20"/>
        </w:rPr>
        <w:t>Tolc</w:t>
      </w:r>
      <w:proofErr w:type="spellEnd"/>
      <w:r w:rsidR="0080196C" w:rsidRPr="00237DD8">
        <w:rPr>
          <w:rFonts w:ascii="Arial" w:hAnsi="Arial" w:cs="Arial"/>
          <w:sz w:val="22"/>
          <w:szCs w:val="20"/>
        </w:rPr>
        <w:t>-</w:t>
      </w:r>
      <w:r w:rsidRPr="00237DD8">
        <w:rPr>
          <w:rFonts w:ascii="Arial" w:hAnsi="Arial" w:cs="Arial"/>
          <w:sz w:val="22"/>
          <w:szCs w:val="20"/>
        </w:rPr>
        <w:t xml:space="preserve">B </w:t>
      </w:r>
      <w:r w:rsidR="0080196C" w:rsidRPr="00237DD8">
        <w:rPr>
          <w:rFonts w:ascii="Arial" w:hAnsi="Arial" w:cs="Arial"/>
          <w:sz w:val="22"/>
          <w:szCs w:val="20"/>
        </w:rPr>
        <w:t>e per “</w:t>
      </w:r>
      <w:r w:rsidR="0080196C" w:rsidRPr="00237DD8">
        <w:rPr>
          <w:rFonts w:ascii="Arial" w:hAnsi="Arial" w:cs="Arial"/>
          <w:b/>
          <w:bCs/>
          <w:sz w:val="22"/>
          <w:szCs w:val="20"/>
        </w:rPr>
        <w:t>Matematica applicata</w:t>
      </w:r>
      <w:r w:rsidR="0080196C" w:rsidRPr="00237DD8">
        <w:rPr>
          <w:rFonts w:ascii="Arial" w:hAnsi="Arial" w:cs="Arial"/>
          <w:sz w:val="22"/>
          <w:szCs w:val="20"/>
        </w:rPr>
        <w:t>” (100 posti disponibili</w:t>
      </w:r>
      <w:r w:rsidR="00237DD8" w:rsidRPr="00237DD8">
        <w:rPr>
          <w:rFonts w:ascii="Arial" w:hAnsi="Arial" w:cs="Arial"/>
          <w:sz w:val="22"/>
          <w:szCs w:val="20"/>
        </w:rPr>
        <w:t>)</w:t>
      </w:r>
      <w:r w:rsidR="0080196C" w:rsidRPr="00237DD8">
        <w:rPr>
          <w:rFonts w:ascii="Arial" w:hAnsi="Arial" w:cs="Arial"/>
          <w:sz w:val="22"/>
          <w:szCs w:val="20"/>
        </w:rPr>
        <w:t xml:space="preserve"> il </w:t>
      </w:r>
      <w:proofErr w:type="spellStart"/>
      <w:r w:rsidR="0080196C" w:rsidRPr="00237DD8">
        <w:rPr>
          <w:rFonts w:ascii="Arial" w:hAnsi="Arial" w:cs="Arial"/>
          <w:sz w:val="22"/>
          <w:szCs w:val="20"/>
        </w:rPr>
        <w:t>Tolc</w:t>
      </w:r>
      <w:proofErr w:type="spellEnd"/>
      <w:r w:rsidR="0080196C" w:rsidRPr="00237DD8">
        <w:rPr>
          <w:rFonts w:ascii="Arial" w:hAnsi="Arial" w:cs="Arial"/>
          <w:sz w:val="22"/>
          <w:szCs w:val="20"/>
        </w:rPr>
        <w:t xml:space="preserve">-S, </w:t>
      </w:r>
      <w:r w:rsidRPr="00237DD8">
        <w:rPr>
          <w:rFonts w:ascii="Arial" w:hAnsi="Arial" w:cs="Arial"/>
          <w:sz w:val="22"/>
          <w:szCs w:val="20"/>
        </w:rPr>
        <w:t xml:space="preserve">erogato sempre da </w:t>
      </w:r>
      <w:proofErr w:type="spellStart"/>
      <w:r w:rsidRPr="00237DD8">
        <w:rPr>
          <w:rFonts w:ascii="Arial" w:hAnsi="Arial" w:cs="Arial"/>
          <w:sz w:val="22"/>
          <w:szCs w:val="20"/>
        </w:rPr>
        <w:t>Cisia</w:t>
      </w:r>
      <w:proofErr w:type="spellEnd"/>
      <w:r w:rsidRPr="00237DD8">
        <w:rPr>
          <w:rFonts w:ascii="Arial" w:hAnsi="Arial" w:cs="Arial"/>
          <w:sz w:val="22"/>
          <w:szCs w:val="20"/>
        </w:rPr>
        <w:t xml:space="preserve">; </w:t>
      </w:r>
      <w:r w:rsidR="0080196C" w:rsidRPr="00237DD8">
        <w:rPr>
          <w:rFonts w:ascii="Arial" w:hAnsi="Arial" w:cs="Arial"/>
          <w:sz w:val="22"/>
          <w:szCs w:val="20"/>
        </w:rPr>
        <w:t>novità invece</w:t>
      </w:r>
      <w:r w:rsidRPr="00237DD8">
        <w:rPr>
          <w:rFonts w:ascii="Arial" w:hAnsi="Arial" w:cs="Arial"/>
          <w:sz w:val="22"/>
          <w:szCs w:val="20"/>
        </w:rPr>
        <w:t xml:space="preserve"> per “</w:t>
      </w:r>
      <w:r w:rsidRPr="00237DD8">
        <w:rPr>
          <w:rFonts w:ascii="Arial" w:hAnsi="Arial" w:cs="Arial"/>
          <w:b/>
          <w:bCs/>
          <w:sz w:val="22"/>
          <w:szCs w:val="20"/>
        </w:rPr>
        <w:t>Informatica</w:t>
      </w:r>
      <w:r w:rsidRPr="00237DD8">
        <w:rPr>
          <w:rFonts w:ascii="Arial" w:hAnsi="Arial" w:cs="Arial"/>
          <w:sz w:val="22"/>
          <w:szCs w:val="20"/>
        </w:rPr>
        <w:t>” (240 posti disponibili)</w:t>
      </w:r>
      <w:r w:rsidR="000C2572" w:rsidRPr="00237DD8">
        <w:rPr>
          <w:rFonts w:ascii="Arial" w:hAnsi="Arial" w:cs="Arial"/>
          <w:sz w:val="22"/>
          <w:szCs w:val="20"/>
        </w:rPr>
        <w:t xml:space="preserve"> </w:t>
      </w:r>
      <w:proofErr w:type="gramStart"/>
      <w:r w:rsidR="000C2572" w:rsidRPr="00237DD8">
        <w:rPr>
          <w:rFonts w:ascii="Arial" w:hAnsi="Arial" w:cs="Arial"/>
          <w:sz w:val="22"/>
          <w:szCs w:val="20"/>
        </w:rPr>
        <w:t>e</w:t>
      </w:r>
      <w:r w:rsidRPr="00237DD8">
        <w:rPr>
          <w:rFonts w:ascii="Arial" w:hAnsi="Arial" w:cs="Arial"/>
          <w:sz w:val="22"/>
          <w:szCs w:val="20"/>
        </w:rPr>
        <w:t xml:space="preserve"> “</w:t>
      </w:r>
      <w:proofErr w:type="gramEnd"/>
      <w:r w:rsidRPr="00237DD8">
        <w:rPr>
          <w:rFonts w:ascii="Arial" w:hAnsi="Arial" w:cs="Arial"/>
          <w:b/>
          <w:bCs/>
          <w:sz w:val="22"/>
          <w:szCs w:val="20"/>
        </w:rPr>
        <w:t>Bioinformatica</w:t>
      </w:r>
      <w:r w:rsidRPr="00237DD8">
        <w:rPr>
          <w:rFonts w:ascii="Arial" w:hAnsi="Arial" w:cs="Arial"/>
          <w:sz w:val="22"/>
          <w:szCs w:val="20"/>
        </w:rPr>
        <w:t xml:space="preserve">” (120 posti disponibili) </w:t>
      </w:r>
      <w:r w:rsidR="000C2572" w:rsidRPr="00237DD8">
        <w:rPr>
          <w:rFonts w:ascii="Arial" w:hAnsi="Arial" w:cs="Arial"/>
          <w:sz w:val="22"/>
          <w:szCs w:val="20"/>
        </w:rPr>
        <w:t xml:space="preserve">per i quali </w:t>
      </w:r>
      <w:r w:rsidRPr="00237DD8">
        <w:rPr>
          <w:rFonts w:ascii="Arial" w:hAnsi="Arial" w:cs="Arial"/>
          <w:sz w:val="22"/>
          <w:szCs w:val="20"/>
        </w:rPr>
        <w:t xml:space="preserve">è previsto il </w:t>
      </w:r>
      <w:proofErr w:type="spellStart"/>
      <w:r w:rsidR="000C2572" w:rsidRPr="00237DD8">
        <w:rPr>
          <w:rFonts w:ascii="Arial" w:hAnsi="Arial" w:cs="Arial"/>
          <w:sz w:val="22"/>
          <w:szCs w:val="20"/>
        </w:rPr>
        <w:t>Tolc</w:t>
      </w:r>
      <w:proofErr w:type="spellEnd"/>
      <w:r w:rsidRPr="00237DD8">
        <w:rPr>
          <w:rFonts w:ascii="Arial" w:hAnsi="Arial" w:cs="Arial"/>
          <w:sz w:val="22"/>
          <w:szCs w:val="20"/>
        </w:rPr>
        <w:t>-I</w:t>
      </w:r>
      <w:r w:rsidR="00237DD8" w:rsidRPr="00237DD8">
        <w:rPr>
          <w:rFonts w:ascii="Arial" w:hAnsi="Arial" w:cs="Arial"/>
          <w:sz w:val="22"/>
          <w:szCs w:val="20"/>
        </w:rPr>
        <w:t xml:space="preserve">. </w:t>
      </w:r>
      <w:r w:rsidRPr="00237DD8">
        <w:rPr>
          <w:rFonts w:ascii="Arial" w:hAnsi="Arial" w:cs="Arial"/>
          <w:sz w:val="22"/>
          <w:szCs w:val="20"/>
        </w:rPr>
        <w:t xml:space="preserve">Sarà possibile partecipare alla 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 xml:space="preserve">prima graduatoria </w:t>
      </w:r>
      <w:r w:rsidRPr="00237DD8">
        <w:rPr>
          <w:rFonts w:ascii="Arial" w:hAnsi="Arial" w:cs="Arial"/>
          <w:sz w:val="22"/>
          <w:szCs w:val="20"/>
        </w:rPr>
        <w:t>dal 6 al 24 maggio</w:t>
      </w:r>
      <w:r w:rsidR="00CC212B" w:rsidRPr="00237DD8">
        <w:rPr>
          <w:rFonts w:ascii="Arial" w:hAnsi="Arial" w:cs="Arial"/>
          <w:sz w:val="22"/>
          <w:szCs w:val="20"/>
        </w:rPr>
        <w:t xml:space="preserve"> mentre la seconda</w:t>
      </w:r>
      <w:r w:rsidR="000C2572" w:rsidRPr="00237DD8">
        <w:rPr>
          <w:rFonts w:ascii="Arial" w:hAnsi="Arial" w:cs="Arial"/>
          <w:sz w:val="22"/>
          <w:szCs w:val="20"/>
        </w:rPr>
        <w:t xml:space="preserve"> sarà aperta</w:t>
      </w:r>
      <w:r w:rsidR="00CC212B" w:rsidRPr="00237DD8">
        <w:rPr>
          <w:rFonts w:ascii="Arial" w:hAnsi="Arial" w:cs="Arial"/>
          <w:sz w:val="22"/>
          <w:szCs w:val="20"/>
        </w:rPr>
        <w:t xml:space="preserve"> dall’</w:t>
      </w:r>
      <w:r w:rsidRPr="00237DD8">
        <w:rPr>
          <w:rFonts w:ascii="Arial" w:hAnsi="Arial" w:cs="Arial"/>
          <w:sz w:val="22"/>
          <w:szCs w:val="20"/>
        </w:rPr>
        <w:t>1 al 30 agosto.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 xml:space="preserve"> La terza graduatoria</w:t>
      </w:r>
      <w:r w:rsidR="00237DD8" w:rsidRPr="00237DD8">
        <w:rPr>
          <w:rFonts w:ascii="Arial" w:hAnsi="Arial" w:cs="Arial"/>
          <w:color w:val="000000"/>
          <w:sz w:val="22"/>
          <w:szCs w:val="20"/>
        </w:rPr>
        <w:t xml:space="preserve"> 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>sarà prevista per il mese di settembre, solo in caso rimanessero posti disponibili.</w:t>
      </w:r>
    </w:p>
    <w:p w:rsidR="00237DD8" w:rsidRDefault="00237DD8" w:rsidP="009A654E">
      <w:pPr>
        <w:pStyle w:val="xxmsonormal"/>
        <w:spacing w:line="360" w:lineRule="auto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C91B51" w:rsidRPr="009259D9" w:rsidRDefault="009A654E" w:rsidP="009A654E">
      <w:pPr>
        <w:pStyle w:val="xxmsonormal"/>
        <w:spacing w:line="360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9259D9">
        <w:rPr>
          <w:rFonts w:ascii="Arial" w:hAnsi="Arial" w:cs="Arial"/>
          <w:b/>
          <w:bCs/>
          <w:color w:val="000000"/>
          <w:szCs w:val="22"/>
        </w:rPr>
        <w:t>I SERVIZI DI ORIENTAMENTO PER SCEGLIERE IL CORSO DI STUDIO GIUSTO</w:t>
      </w:r>
    </w:p>
    <w:p w:rsidR="005672A2" w:rsidRPr="009259D9" w:rsidRDefault="005672A2" w:rsidP="005672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</w:rPr>
        <w:t>I servizi e le attività di orientamento sono pensati per fornire alle future matricole gli strumenti e le informazioni per una scelt</w:t>
      </w:r>
      <w:r w:rsidR="00237DD8">
        <w:rPr>
          <w:rFonts w:ascii="Arial" w:eastAsia="Times New Roman" w:hAnsi="Arial" w:cs="Arial"/>
          <w:color w:val="000000"/>
          <w:sz w:val="22"/>
          <w:szCs w:val="20"/>
        </w:rPr>
        <w:t>a consapevole del corso di studio</w:t>
      </w:r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 universitario. Oltre alla presenza ai principali Saloni di orientamento organizzati in Italia, </w:t>
      </w:r>
      <w:r w:rsidRPr="009259D9">
        <w:rPr>
          <w:rFonts w:ascii="Arial" w:eastAsia="Times New Roman" w:hAnsi="Arial" w:cs="Arial"/>
          <w:b/>
          <w:color w:val="000000"/>
          <w:sz w:val="22"/>
          <w:szCs w:val="20"/>
        </w:rPr>
        <w:t>dal 13 al 16 maggio si terrà l’Open week</w:t>
      </w:r>
      <w:r w:rsidRPr="009259D9">
        <w:rPr>
          <w:rFonts w:ascii="Arial" w:eastAsia="Times New Roman" w:hAnsi="Arial" w:cs="Arial"/>
          <w:color w:val="000000"/>
          <w:sz w:val="22"/>
          <w:szCs w:val="20"/>
        </w:rPr>
        <w:t>, una settimana in cui l’ateneo apre le porte ai futuri studenti per far conoscere meglio l’offerta formativa, i servizi e le strutture.</w:t>
      </w:r>
    </w:p>
    <w:p w:rsidR="005672A2" w:rsidRPr="009259D9" w:rsidRDefault="005672A2" w:rsidP="005672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Un ulteriore momento di presentazione generale dei corsi, con relativi bandi di ammissione e scadenze è in programma per </w:t>
      </w:r>
      <w:r w:rsidRPr="009259D9">
        <w:rPr>
          <w:rFonts w:ascii="Arial" w:eastAsia="Times New Roman" w:hAnsi="Arial" w:cs="Arial"/>
          <w:b/>
          <w:bCs/>
          <w:color w:val="000000"/>
          <w:sz w:val="22"/>
          <w:szCs w:val="20"/>
        </w:rPr>
        <w:t>sabato 29 giugno</w:t>
      </w:r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, quando sarà riproposto il tradizionale </w:t>
      </w:r>
      <w:r w:rsidR="00277C7E" w:rsidRPr="009259D9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Open </w:t>
      </w:r>
      <w:proofErr w:type="spellStart"/>
      <w:r w:rsidR="00277C7E" w:rsidRPr="009259D9">
        <w:rPr>
          <w:rFonts w:ascii="Arial" w:eastAsia="Times New Roman" w:hAnsi="Arial" w:cs="Arial"/>
          <w:b/>
          <w:bCs/>
          <w:color w:val="000000"/>
          <w:sz w:val="22"/>
          <w:szCs w:val="20"/>
        </w:rPr>
        <w:t>Day</w:t>
      </w:r>
      <w:proofErr w:type="spellEnd"/>
      <w:r w:rsidR="00277C7E" w:rsidRPr="009259D9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per le f</w:t>
      </w:r>
      <w:r w:rsidRPr="009259D9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amiglie. </w:t>
      </w:r>
      <w:r w:rsidRPr="009259D9">
        <w:rPr>
          <w:rFonts w:ascii="Arial" w:eastAsia="Times New Roman" w:hAnsi="Arial" w:cs="Arial"/>
          <w:color w:val="000000"/>
          <w:sz w:val="22"/>
          <w:szCs w:val="20"/>
        </w:rPr>
        <w:t>L'evento sarà anche l'occasione per illustrare le molteplici iniziative in calendario per la prossima estate.</w:t>
      </w:r>
    </w:p>
    <w:p w:rsidR="005672A2" w:rsidRPr="009259D9" w:rsidRDefault="005672A2" w:rsidP="005672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Saranno riproposti anche quest'anno i corsi di preparazione ai test di ammissione ai corsi di studio a numero programmato ai quali si aggiungeranno "corsi zero", che hanno l’obiettivo di colmare eventuali carenze disciplinari e possono considerarsi di fatto propedeutici ai corsi di preparazione stessi. Continua il </w:t>
      </w:r>
      <w:proofErr w:type="spellStart"/>
      <w:r w:rsidRPr="009259D9">
        <w:rPr>
          <w:rFonts w:ascii="Arial" w:eastAsia="Times New Roman" w:hAnsi="Arial" w:cs="Arial"/>
          <w:color w:val="000000"/>
          <w:sz w:val="22"/>
          <w:szCs w:val="20"/>
        </w:rPr>
        <w:t>counselling</w:t>
      </w:r>
      <w:proofErr w:type="spellEnd"/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 di orientamento universitario in ingresso, per studenti delle scuole superiori che devono ancora scegliere il corso di studio e per tutti coloro che intendono iniziare o riprendere un percorso di formazione. A questo si aggiunge anche il </w:t>
      </w:r>
      <w:proofErr w:type="spellStart"/>
      <w:r w:rsidRPr="009259D9">
        <w:rPr>
          <w:rFonts w:ascii="Arial" w:eastAsia="Times New Roman" w:hAnsi="Arial" w:cs="Arial"/>
          <w:color w:val="000000"/>
          <w:sz w:val="22"/>
          <w:szCs w:val="20"/>
        </w:rPr>
        <w:t>counselling</w:t>
      </w:r>
      <w:proofErr w:type="spellEnd"/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 in itinere di orientamento universitario a supporto degli studenti iscritti all’ateneo veronese che si trovano in un momento di difficoltà o di ripensamento.</w:t>
      </w:r>
    </w:p>
    <w:p w:rsidR="005672A2" w:rsidRPr="009259D9" w:rsidRDefault="003343D7" w:rsidP="005672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</w:rPr>
        <w:t>Da luglio a</w:t>
      </w:r>
      <w:r w:rsidR="005672A2"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 settembre inoltre, dal lunedì al venerdì nel chiostro di via San Francesco sarà allestito il servizio accoglienza studenti dove studenti tutor, già iscritti all’ateneo, saranno a disposizione per fornire informazioni e indicazioni su offerta formativa, servizi agli studenti e procedure per l’immatricolazione e per dare supporto alle nuove matricole. Per conoscere strutture e uffici dell’ateneo sono, inoltre, in programma </w:t>
      </w:r>
      <w:r w:rsidRPr="009259D9">
        <w:rPr>
          <w:rFonts w:ascii="Arial" w:eastAsia="Times New Roman" w:hAnsi="Arial" w:cs="Arial"/>
          <w:color w:val="000000"/>
          <w:sz w:val="22"/>
          <w:szCs w:val="20"/>
        </w:rPr>
        <w:t xml:space="preserve">visite guidate </w:t>
      </w:r>
      <w:r w:rsidR="005672A2" w:rsidRPr="009259D9">
        <w:rPr>
          <w:rFonts w:ascii="Arial" w:eastAsia="Times New Roman" w:hAnsi="Arial" w:cs="Arial"/>
          <w:color w:val="000000"/>
          <w:sz w:val="22"/>
          <w:szCs w:val="20"/>
        </w:rPr>
        <w:t>durante l’estate.</w:t>
      </w:r>
    </w:p>
    <w:p w:rsidR="005672A2" w:rsidRPr="009259D9" w:rsidRDefault="005672A2" w:rsidP="005672A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</w:rPr>
        <w:lastRenderedPageBreak/>
        <w:t>Sono previsti infine per le matricole momenti di orientamento, informazione e accoglienza con l’obiettivo di dare loro il benvenuto e fornire una serie di indicazioni pratiche in merito alla vita universitaria.</w:t>
      </w:r>
    </w:p>
    <w:p w:rsidR="005672A2" w:rsidRPr="009259D9" w:rsidRDefault="005672A2" w:rsidP="005672A2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0"/>
        </w:rPr>
      </w:pPr>
      <w:r w:rsidRPr="009259D9">
        <w:rPr>
          <w:rFonts w:ascii="Arial" w:eastAsia="Times New Roman" w:hAnsi="Arial" w:cs="Arial"/>
          <w:color w:val="000000"/>
          <w:sz w:val="22"/>
          <w:szCs w:val="20"/>
          <w:shd w:val="clear" w:color="auto" w:fill="FFFFFF"/>
        </w:rPr>
        <w:t>Ma le iniziative non si svolgono solo in estate: sono tutt'ora in corso le lezioni aperte, pensate per scegliere con più consapevolezza il proprio percorso di studi, condividendo alcune ore in aula con studenti universitari.</w:t>
      </w:r>
    </w:p>
    <w:p w:rsidR="005672A2" w:rsidRPr="009259D9" w:rsidRDefault="005672A2" w:rsidP="00A36FD6">
      <w:pPr>
        <w:spacing w:line="360" w:lineRule="auto"/>
        <w:jc w:val="both"/>
        <w:rPr>
          <w:rStyle w:val="Enfasicorsivo"/>
          <w:rFonts w:ascii="Arial" w:hAnsi="Arial" w:cs="Arial"/>
          <w:b/>
          <w:bCs/>
          <w:i w:val="0"/>
          <w:sz w:val="22"/>
          <w:szCs w:val="20"/>
        </w:rPr>
      </w:pPr>
    </w:p>
    <w:p w:rsidR="00967F7B" w:rsidRPr="009259D9" w:rsidRDefault="009A654E" w:rsidP="00A36FD6">
      <w:pPr>
        <w:spacing w:line="360" w:lineRule="auto"/>
        <w:jc w:val="both"/>
        <w:rPr>
          <w:rStyle w:val="Enfasicorsivo"/>
          <w:rFonts w:ascii="Arial" w:hAnsi="Arial" w:cs="Arial"/>
          <w:b/>
          <w:bCs/>
          <w:i w:val="0"/>
          <w:szCs w:val="22"/>
        </w:rPr>
      </w:pPr>
      <w:r w:rsidRPr="009259D9">
        <w:rPr>
          <w:rStyle w:val="Enfasicorsivo"/>
          <w:rFonts w:ascii="Arial" w:hAnsi="Arial" w:cs="Arial"/>
          <w:b/>
          <w:bCs/>
          <w:i w:val="0"/>
          <w:szCs w:val="22"/>
        </w:rPr>
        <w:t>E DOPO LA LAUREA?</w:t>
      </w:r>
    </w:p>
    <w:p w:rsidR="00D93A97" w:rsidRDefault="005672A2" w:rsidP="00D93A97">
      <w:pPr>
        <w:pStyle w:val="xmsonorma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9259D9">
        <w:rPr>
          <w:rFonts w:ascii="Arial" w:hAnsi="Arial" w:cs="Arial"/>
          <w:color w:val="000000"/>
          <w:sz w:val="22"/>
          <w:szCs w:val="20"/>
        </w:rPr>
        <w:t>L’offerta formativa dell’ateneo scaligero si completa con oltre 60 proposte tra master, corsi di perfezionamento e aggiornamento professionale che permettono, da una parte, al neolaureato di prepararsi al meglio per entrare nel mondo del lavoro e, dall’altra, ai profe</w:t>
      </w:r>
      <w:r w:rsidR="003343D7" w:rsidRPr="009259D9">
        <w:rPr>
          <w:rFonts w:ascii="Arial" w:hAnsi="Arial" w:cs="Arial"/>
          <w:color w:val="000000"/>
          <w:sz w:val="22"/>
          <w:szCs w:val="20"/>
        </w:rPr>
        <w:t>ssionisti di specializzarsi e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rimanere sempre aggiornati nella propria attività. </w:t>
      </w:r>
      <w:r w:rsidR="003343D7" w:rsidRPr="009259D9">
        <w:rPr>
          <w:rFonts w:ascii="Arial" w:hAnsi="Arial" w:cs="Arial"/>
          <w:color w:val="000000"/>
          <w:sz w:val="22"/>
          <w:szCs w:val="20"/>
        </w:rPr>
        <w:t>L’offerta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spazia in tutti gli ambiti accademici, dalle Scienze giuridiche ed economiche a quelle umanistiche, da Scienze della vita e della salute a Scienze e ingegneria. Il bando con tutti i corsi post </w:t>
      </w:r>
      <w:proofErr w:type="spellStart"/>
      <w:r w:rsidRPr="009259D9">
        <w:rPr>
          <w:rFonts w:ascii="Arial" w:hAnsi="Arial" w:cs="Arial"/>
          <w:color w:val="000000"/>
          <w:sz w:val="22"/>
          <w:szCs w:val="20"/>
        </w:rPr>
        <w:t>lauream</w:t>
      </w:r>
      <w:proofErr w:type="spellEnd"/>
      <w:r w:rsidRPr="009259D9">
        <w:rPr>
          <w:rFonts w:ascii="Arial" w:hAnsi="Arial" w:cs="Arial"/>
          <w:color w:val="000000"/>
          <w:sz w:val="22"/>
          <w:szCs w:val="20"/>
        </w:rPr>
        <w:t xml:space="preserve"> sarà disponibile da luglio.</w:t>
      </w:r>
    </w:p>
    <w:p w:rsidR="00D93A97" w:rsidRPr="00D93A97" w:rsidRDefault="00D93A97" w:rsidP="00D93A97">
      <w:pPr>
        <w:pStyle w:val="xmsonorma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D93A97">
        <w:rPr>
          <w:rFonts w:ascii="Arial" w:hAnsi="Arial" w:cs="Arial"/>
          <w:color w:val="000000"/>
          <w:sz w:val="22"/>
          <w:szCs w:val="20"/>
        </w:rPr>
        <w:t xml:space="preserve">Nell’ambito dei corsi successivi alla laurea si annoverano anche le attività di interesse per chi voglia intraprendere la carriera dell’insegnamento: si tratta dei </w:t>
      </w:r>
      <w:r w:rsidRPr="00D93A97">
        <w:rPr>
          <w:rFonts w:ascii="Arial" w:hAnsi="Arial" w:cs="Arial"/>
          <w:b/>
          <w:color w:val="000000"/>
          <w:sz w:val="22"/>
          <w:szCs w:val="20"/>
        </w:rPr>
        <w:t>corsi diretti alla formazione degli insegnanti</w:t>
      </w:r>
      <w:r w:rsidRPr="00D93A97">
        <w:rPr>
          <w:rFonts w:ascii="Arial" w:hAnsi="Arial" w:cs="Arial"/>
          <w:color w:val="000000"/>
          <w:sz w:val="22"/>
          <w:szCs w:val="20"/>
        </w:rPr>
        <w:t xml:space="preserve">. Si segnalano in particolare i corsi per l’acquisizione dei 24 CFU in ambito </w:t>
      </w:r>
      <w:proofErr w:type="spellStart"/>
      <w:r w:rsidRPr="00D93A97">
        <w:rPr>
          <w:rFonts w:ascii="Arial" w:hAnsi="Arial" w:cs="Arial"/>
          <w:color w:val="000000"/>
          <w:sz w:val="22"/>
          <w:szCs w:val="20"/>
        </w:rPr>
        <w:t>antropo</w:t>
      </w:r>
      <w:proofErr w:type="spellEnd"/>
      <w:r w:rsidRPr="00D93A97">
        <w:rPr>
          <w:rFonts w:ascii="Arial" w:hAnsi="Arial" w:cs="Arial"/>
          <w:color w:val="000000"/>
          <w:sz w:val="22"/>
          <w:szCs w:val="20"/>
        </w:rPr>
        <w:t>-psico-pedagogico e nelle metodologie e tecnologie didattiche che consentono - unitamente alla laurea magistrale o specialistica – di partecipare ai concorsi ministeriali per l’accesso al ruolo di insegnante e ai concorsi di ammissione per i corsi di specializzazione per il sostegno, attivati anche questi ultimi presso l’Ateneo di Verona. Da quest’anno è stato istituito anche il corso per la qualifica di educatore socio-pedagogico, che consente a chi non è in possesso della laurea specifica, di regolarizzare la propria posizione professionale come previsto dalla normativa.</w:t>
      </w:r>
    </w:p>
    <w:p w:rsidR="00D93A97" w:rsidRPr="00D93A97" w:rsidRDefault="00D93A97" w:rsidP="005672A2">
      <w:pPr>
        <w:pStyle w:val="xmsonorma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6C3A63" w:rsidRPr="009259D9" w:rsidRDefault="005672A2" w:rsidP="005672A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9259D9">
        <w:rPr>
          <w:rFonts w:ascii="Arial" w:hAnsi="Arial" w:cs="Arial"/>
          <w:color w:val="000000"/>
          <w:sz w:val="22"/>
          <w:szCs w:val="20"/>
        </w:rPr>
        <w:t xml:space="preserve">A completare </w:t>
      </w:r>
      <w:r w:rsidR="003343D7" w:rsidRPr="009259D9">
        <w:rPr>
          <w:rFonts w:ascii="Arial" w:hAnsi="Arial" w:cs="Arial"/>
          <w:color w:val="000000"/>
          <w:sz w:val="22"/>
          <w:szCs w:val="20"/>
        </w:rPr>
        <w:t>il</w:t>
      </w:r>
      <w:r w:rsidR="009A654E" w:rsidRPr="009259D9">
        <w:rPr>
          <w:rFonts w:ascii="Arial" w:hAnsi="Arial" w:cs="Arial"/>
          <w:color w:val="000000"/>
          <w:sz w:val="22"/>
          <w:szCs w:val="20"/>
        </w:rPr>
        <w:t xml:space="preserve"> post </w:t>
      </w:r>
      <w:proofErr w:type="spellStart"/>
      <w:r w:rsidR="009A654E" w:rsidRPr="009259D9">
        <w:rPr>
          <w:rFonts w:ascii="Arial" w:hAnsi="Arial" w:cs="Arial"/>
          <w:color w:val="000000"/>
          <w:sz w:val="22"/>
          <w:szCs w:val="20"/>
        </w:rPr>
        <w:t>lauream</w:t>
      </w:r>
      <w:proofErr w:type="spellEnd"/>
      <w:r w:rsidR="009A654E" w:rsidRPr="009259D9">
        <w:rPr>
          <w:rFonts w:ascii="Arial" w:hAnsi="Arial" w:cs="Arial"/>
          <w:color w:val="000000"/>
          <w:sz w:val="22"/>
          <w:szCs w:val="20"/>
        </w:rPr>
        <w:t xml:space="preserve"> ci sono 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oltre 30 </w:t>
      </w: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scuole di specializzazione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per l’area medica</w:t>
      </w:r>
      <w:r w:rsidR="000C2572">
        <w:rPr>
          <w:rFonts w:ascii="Arial" w:hAnsi="Arial" w:cs="Arial"/>
          <w:color w:val="000000"/>
          <w:sz w:val="22"/>
          <w:szCs w:val="20"/>
        </w:rPr>
        <w:t>,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una per le </w:t>
      </w: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professioni legali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</w:t>
      </w:r>
      <w:r w:rsidR="000C2572">
        <w:rPr>
          <w:rFonts w:ascii="Arial" w:hAnsi="Arial" w:cs="Arial"/>
          <w:color w:val="000000"/>
          <w:sz w:val="22"/>
          <w:szCs w:val="20"/>
        </w:rPr>
        <w:t>no</w:t>
      </w:r>
      <w:r w:rsidR="009738D4" w:rsidRPr="00237DD8">
        <w:rPr>
          <w:rFonts w:ascii="Arial" w:hAnsi="Arial" w:cs="Arial"/>
          <w:color w:val="000000"/>
          <w:sz w:val="22"/>
          <w:szCs w:val="20"/>
        </w:rPr>
        <w:t>n</w:t>
      </w:r>
      <w:r w:rsidR="000C2572">
        <w:rPr>
          <w:rFonts w:ascii="Arial" w:hAnsi="Arial" w:cs="Arial"/>
          <w:color w:val="000000"/>
          <w:sz w:val="22"/>
          <w:szCs w:val="20"/>
        </w:rPr>
        <w:t>ché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15</w:t>
      </w: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 xml:space="preserve"> corsi di dottorato di ricerca.</w:t>
      </w:r>
    </w:p>
    <w:p w:rsidR="00A9602A" w:rsidRPr="009738D4" w:rsidRDefault="00A9602A" w:rsidP="009738D4">
      <w:pPr>
        <w:pStyle w:val="xxxmsonormal"/>
        <w:spacing w:line="360" w:lineRule="auto"/>
        <w:jc w:val="both"/>
        <w:rPr>
          <w:rStyle w:val="Enfasicorsivo"/>
          <w:rFonts w:ascii="Calibri" w:hAnsi="Calibri" w:cs="Calibri"/>
          <w:i w:val="0"/>
          <w:iCs w:val="0"/>
          <w:color w:val="000000"/>
          <w:sz w:val="22"/>
          <w:szCs w:val="20"/>
        </w:rPr>
      </w:pPr>
      <w:r w:rsidRPr="009259D9">
        <w:rPr>
          <w:rStyle w:val="Enfasicorsivo"/>
          <w:rFonts w:ascii="Arial" w:hAnsi="Arial" w:cs="Arial"/>
          <w:i w:val="0"/>
          <w:iCs w:val="0"/>
          <w:color w:val="000000"/>
          <w:sz w:val="22"/>
          <w:szCs w:val="20"/>
        </w:rPr>
        <w:t>I laureati veronesi trovano più facilmente lavoro rispetto ai propri colleghi italiani.</w:t>
      </w:r>
      <w:r w:rsidRPr="009259D9">
        <w:rPr>
          <w:rStyle w:val="Enfasicorsivo"/>
          <w:rFonts w:ascii="Arial" w:hAnsi="Arial" w:cs="Arial"/>
          <w:color w:val="000000"/>
          <w:sz w:val="22"/>
          <w:szCs w:val="20"/>
        </w:rPr>
        <w:t xml:space="preserve"> 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Secondo l’ultimo </w:t>
      </w: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rapporto Almalaurea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 la percentuale di occupati a un anno dalla laurea triennale è dell’83,9% a fronte di una media nazionale del 71,1%; a un anno dalla laurea magistrale lavora l’85% rispetto a una media italiana del 73,9%. L’ateneo incoraggia gli studenti, fin dall’inizio del loro percorso universitario, alla conoscenza e al confronto diretto con il mondo del lavoro grazie al servizio di Stage e Job </w:t>
      </w:r>
      <w:proofErr w:type="spellStart"/>
      <w:r w:rsidRPr="009259D9">
        <w:rPr>
          <w:rFonts w:ascii="Arial" w:hAnsi="Arial" w:cs="Arial"/>
          <w:color w:val="000000"/>
          <w:sz w:val="22"/>
          <w:szCs w:val="20"/>
        </w:rPr>
        <w:t>placement</w:t>
      </w:r>
      <w:proofErr w:type="spellEnd"/>
      <w:r w:rsidRPr="009259D9">
        <w:rPr>
          <w:rFonts w:ascii="Arial" w:hAnsi="Arial" w:cs="Arial"/>
          <w:color w:val="000000"/>
          <w:sz w:val="22"/>
          <w:szCs w:val="20"/>
        </w:rPr>
        <w:t xml:space="preserve">. </w:t>
      </w:r>
      <w:r w:rsidRPr="009259D9">
        <w:rPr>
          <w:rFonts w:ascii="Arial" w:hAnsi="Arial" w:cs="Arial"/>
          <w:b/>
          <w:color w:val="000000"/>
          <w:sz w:val="22"/>
          <w:szCs w:val="20"/>
        </w:rPr>
        <w:t>Nel 2018 sono stati avviati oltre 4000 stage e altrettanti tirocini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.  Sono 13mila le aziende e gli enti accreditati presso l’ateneo come sedi ospitanti per stage. Per supportare i neo </w:t>
      </w:r>
      <w:r w:rsidRPr="009259D9">
        <w:rPr>
          <w:rFonts w:ascii="Arial" w:hAnsi="Arial" w:cs="Arial"/>
          <w:color w:val="000000"/>
          <w:sz w:val="22"/>
          <w:szCs w:val="20"/>
        </w:rPr>
        <w:lastRenderedPageBreak/>
        <w:t xml:space="preserve">laureati al momento dell’ingresso nel mondo del lavoro vengono, inoltre, realizzate diverse iniziative come </w:t>
      </w: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“</w:t>
      </w:r>
      <w:proofErr w:type="spellStart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UniVerò</w:t>
      </w:r>
      <w:proofErr w:type="spellEnd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”</w:t>
      </w:r>
      <w:r w:rsidRPr="009259D9">
        <w:rPr>
          <w:rFonts w:ascii="Arial" w:hAnsi="Arial" w:cs="Arial"/>
          <w:color w:val="000000"/>
          <w:sz w:val="22"/>
          <w:szCs w:val="20"/>
        </w:rPr>
        <w:t xml:space="preserve">, il festival del </w:t>
      </w:r>
      <w:proofErr w:type="spellStart"/>
      <w:r w:rsidRPr="009259D9">
        <w:rPr>
          <w:rFonts w:ascii="Arial" w:hAnsi="Arial" w:cs="Arial"/>
          <w:color w:val="000000"/>
          <w:sz w:val="22"/>
          <w:szCs w:val="20"/>
        </w:rPr>
        <w:t>placement</w:t>
      </w:r>
      <w:proofErr w:type="spellEnd"/>
      <w:r w:rsidRPr="009259D9">
        <w:rPr>
          <w:rFonts w:ascii="Arial" w:hAnsi="Arial" w:cs="Arial"/>
          <w:color w:val="000000"/>
          <w:sz w:val="22"/>
          <w:szCs w:val="20"/>
        </w:rPr>
        <w:t xml:space="preserve"> in programma a ottobre. </w:t>
      </w:r>
    </w:p>
    <w:p w:rsidR="00967F7B" w:rsidRPr="009259D9" w:rsidRDefault="00967F7B" w:rsidP="00A36FD6">
      <w:pPr>
        <w:spacing w:line="360" w:lineRule="auto"/>
        <w:jc w:val="both"/>
        <w:rPr>
          <w:rFonts w:ascii="Arial" w:hAnsi="Arial" w:cs="Arial"/>
          <w:b/>
          <w:iCs/>
          <w:sz w:val="22"/>
          <w:szCs w:val="20"/>
        </w:rPr>
      </w:pPr>
    </w:p>
    <w:p w:rsidR="00967F7B" w:rsidRPr="009259D9" w:rsidRDefault="009A654E" w:rsidP="00A36FD6">
      <w:pPr>
        <w:spacing w:line="360" w:lineRule="auto"/>
        <w:jc w:val="both"/>
        <w:rPr>
          <w:rFonts w:ascii="Arial" w:hAnsi="Arial" w:cs="Arial"/>
          <w:b/>
          <w:iCs/>
          <w:szCs w:val="22"/>
        </w:rPr>
      </w:pPr>
      <w:r w:rsidRPr="009259D9">
        <w:rPr>
          <w:rFonts w:ascii="Arial" w:hAnsi="Arial" w:cs="Arial"/>
          <w:b/>
          <w:iCs/>
          <w:szCs w:val="22"/>
        </w:rPr>
        <w:t>TASSE E CONTRIBUTI</w:t>
      </w:r>
    </w:p>
    <w:p w:rsidR="00E21167" w:rsidRPr="009259D9" w:rsidRDefault="00E21167" w:rsidP="00E21167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Per il prossimo anno accademico l’università di Verona conferma l'applicazione del sistema di agevolazioni introdotto nell'</w:t>
      </w:r>
      <w:proofErr w:type="spellStart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a.a</w:t>
      </w:r>
      <w:proofErr w:type="spellEnd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 xml:space="preserve">. 2017/2018 per effetto della legge di Bilancio 2017 (n.232/2016) a favore degli studenti rientranti nelle fasce di reddito più basse, con un </w:t>
      </w:r>
      <w:proofErr w:type="spellStart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>Isee</w:t>
      </w:r>
      <w:proofErr w:type="spellEnd"/>
      <w:r w:rsidRPr="009259D9">
        <w:rPr>
          <w:rFonts w:ascii="Arial" w:hAnsi="Arial" w:cs="Arial"/>
          <w:b/>
          <w:bCs/>
          <w:color w:val="000000"/>
          <w:sz w:val="22"/>
          <w:szCs w:val="20"/>
        </w:rPr>
        <w:t xml:space="preserve"> compreso tra 0 e 30.000 euro</w:t>
      </w:r>
      <w:r w:rsidRPr="009259D9">
        <w:rPr>
          <w:rFonts w:ascii="Arial" w:hAnsi="Arial" w:cs="Arial"/>
          <w:color w:val="000000"/>
          <w:sz w:val="22"/>
          <w:szCs w:val="20"/>
        </w:rPr>
        <w:t>.</w:t>
      </w:r>
    </w:p>
    <w:p w:rsidR="00E21167" w:rsidRPr="009259D9" w:rsidRDefault="00E21167" w:rsidP="00E21167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9259D9">
        <w:rPr>
          <w:rFonts w:ascii="Arial" w:hAnsi="Arial" w:cs="Arial"/>
          <w:color w:val="000000"/>
          <w:sz w:val="22"/>
          <w:szCs w:val="20"/>
        </w:rPr>
        <w:t>Il sistema di contribuzione studentesca mantiene la semplificazione nel concetto di contribuzione onnicomprensiva, ossia di una voce di costo unica dovuta all’università per l’iscrizione (restando comunque a carico dello studente l’imposta di bollo e la tassa regionale per il diritto allo studio); è confermato inoltre il sistema di calcolo dei contributi, un sistema puntuale, poiché basato non solo sulle condizioni economiche del nucleo familiare dello studente (misurate dall’</w:t>
      </w:r>
      <w:proofErr w:type="spellStart"/>
      <w:r w:rsidRPr="009259D9">
        <w:rPr>
          <w:rFonts w:ascii="Arial" w:hAnsi="Arial" w:cs="Arial"/>
          <w:color w:val="000000"/>
          <w:sz w:val="22"/>
          <w:szCs w:val="20"/>
        </w:rPr>
        <w:t>Isee</w:t>
      </w:r>
      <w:proofErr w:type="spellEnd"/>
      <w:r w:rsidRPr="009259D9">
        <w:rPr>
          <w:rFonts w:ascii="Arial" w:hAnsi="Arial" w:cs="Arial"/>
          <w:color w:val="000000"/>
          <w:sz w:val="22"/>
          <w:szCs w:val="20"/>
        </w:rPr>
        <w:t>), ma anche su requisiti di merito, misurati dal numero di crediti formativi conseguiti, e sulla base del numero di anni di iscrizione.</w:t>
      </w:r>
    </w:p>
    <w:p w:rsidR="00E21167" w:rsidRPr="00237DD8" w:rsidRDefault="00237DD8" w:rsidP="00E21167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Per</w:t>
      </w:r>
      <w:r w:rsidR="000C2572">
        <w:rPr>
          <w:rFonts w:ascii="Arial" w:hAnsi="Arial" w:cs="Arial"/>
          <w:color w:val="000000"/>
          <w:sz w:val="22"/>
          <w:szCs w:val="20"/>
        </w:rPr>
        <w:t xml:space="preserve"> </w:t>
      </w:r>
      <w:r w:rsidR="00E21167" w:rsidRPr="009259D9">
        <w:rPr>
          <w:rFonts w:ascii="Arial" w:hAnsi="Arial" w:cs="Arial"/>
          <w:color w:val="000000"/>
          <w:sz w:val="22"/>
          <w:szCs w:val="20"/>
        </w:rPr>
        <w:t xml:space="preserve">agevolare le 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>fasce più deboli, </w:t>
      </w:r>
      <w:r w:rsidR="000C2572" w:rsidRPr="00237DD8">
        <w:rPr>
          <w:rFonts w:ascii="Arial" w:hAnsi="Arial" w:cs="Arial"/>
          <w:b/>
          <w:bCs/>
          <w:color w:val="000000"/>
          <w:sz w:val="22"/>
          <w:szCs w:val="20"/>
        </w:rPr>
        <w:t xml:space="preserve">per </w:t>
      </w:r>
      <w:r w:rsidR="00E21167" w:rsidRPr="00237DD8">
        <w:rPr>
          <w:rFonts w:ascii="Arial" w:hAnsi="Arial" w:cs="Arial"/>
          <w:b/>
          <w:bCs/>
          <w:color w:val="000000"/>
          <w:sz w:val="22"/>
          <w:szCs w:val="20"/>
        </w:rPr>
        <w:t>gli iscritti in corso o fino al primo anno fuori corso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> è previsto l’</w:t>
      </w:r>
      <w:r w:rsidR="00E21167" w:rsidRPr="00237DD8">
        <w:rPr>
          <w:rFonts w:ascii="Arial" w:hAnsi="Arial" w:cs="Arial"/>
          <w:b/>
          <w:bCs/>
          <w:color w:val="000000"/>
          <w:sz w:val="22"/>
          <w:szCs w:val="20"/>
        </w:rPr>
        <w:t>esonero totale 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>dal pagamento della contribuzione onnicomprensiva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 xml:space="preserve"> se in possesso di </w:t>
      </w:r>
      <w:proofErr w:type="spellStart"/>
      <w:r w:rsidR="00E21167" w:rsidRPr="00237DD8">
        <w:rPr>
          <w:rFonts w:ascii="Arial" w:hAnsi="Arial" w:cs="Arial"/>
          <w:color w:val="000000"/>
          <w:sz w:val="22"/>
          <w:szCs w:val="20"/>
        </w:rPr>
        <w:t>Isee</w:t>
      </w:r>
      <w:proofErr w:type="spellEnd"/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 compreso tra 0 e 13.000, </w:t>
      </w:r>
      <w:proofErr w:type="spellStart"/>
      <w:r w:rsidR="000C2572" w:rsidRPr="00237DD8">
        <w:rPr>
          <w:rFonts w:ascii="Arial" w:hAnsi="Arial" w:cs="Arial"/>
          <w:color w:val="000000"/>
          <w:sz w:val="22"/>
          <w:szCs w:val="20"/>
        </w:rPr>
        <w:t>purchè</w:t>
      </w:r>
      <w:proofErr w:type="spellEnd"/>
      <w:r w:rsidR="000C2572" w:rsidRPr="00237DD8">
        <w:rPr>
          <w:rFonts w:ascii="Arial" w:hAnsi="Arial" w:cs="Arial"/>
          <w:color w:val="000000"/>
          <w:sz w:val="22"/>
          <w:szCs w:val="20"/>
        </w:rPr>
        <w:t xml:space="preserve"> 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>abbiano conseguito nei 12 mesi precedenti almeno 10 crediti formativi</w:t>
      </w:r>
      <w:r w:rsidR="0027312D" w:rsidRPr="00237DD8">
        <w:rPr>
          <w:rFonts w:ascii="Arial" w:hAnsi="Arial" w:cs="Arial"/>
          <w:color w:val="000000"/>
          <w:sz w:val="22"/>
          <w:szCs w:val="20"/>
        </w:rPr>
        <w:t xml:space="preserve"> universitari (CFU)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, se iscritti al secondo anno, oppure 25 </w:t>
      </w:r>
      <w:r w:rsidR="0027312D" w:rsidRPr="00237DD8">
        <w:rPr>
          <w:rFonts w:ascii="Arial" w:hAnsi="Arial" w:cs="Arial"/>
          <w:color w:val="000000"/>
          <w:sz w:val="22"/>
          <w:szCs w:val="20"/>
        </w:rPr>
        <w:t>CFU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 se iscritti ad anni successivi. Nessun requisito di merito per le matricole; </w:t>
      </w:r>
      <w:r w:rsidR="00E21167" w:rsidRPr="00237DD8">
        <w:rPr>
          <w:rFonts w:ascii="Arial" w:hAnsi="Arial" w:cs="Arial"/>
          <w:b/>
          <w:bCs/>
          <w:color w:val="000000"/>
          <w:sz w:val="22"/>
          <w:szCs w:val="20"/>
        </w:rPr>
        <w:t>tasse calmierate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 per gli studenti con </w:t>
      </w:r>
      <w:proofErr w:type="spellStart"/>
      <w:r w:rsidR="00E21167" w:rsidRPr="00237DD8">
        <w:rPr>
          <w:rFonts w:ascii="Arial" w:hAnsi="Arial" w:cs="Arial"/>
          <w:color w:val="000000"/>
          <w:sz w:val="22"/>
          <w:szCs w:val="20"/>
        </w:rPr>
        <w:t>Isee</w:t>
      </w:r>
      <w:proofErr w:type="spellEnd"/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 compreso tra 13.000 e 30.000, se in possesso dei suindicati requisiti di merito. Gli studenti </w:t>
      </w:r>
      <w:r w:rsidR="00E21167" w:rsidRPr="00237DD8">
        <w:rPr>
          <w:rFonts w:ascii="Arial" w:hAnsi="Arial" w:cs="Arial"/>
          <w:b/>
          <w:bCs/>
          <w:color w:val="000000"/>
          <w:sz w:val="22"/>
          <w:szCs w:val="20"/>
        </w:rPr>
        <w:t>iscritti fuori corso</w:t>
      </w:r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 da oltre due anni, con </w:t>
      </w:r>
      <w:proofErr w:type="spellStart"/>
      <w:r w:rsidR="00E21167" w:rsidRPr="00237DD8">
        <w:rPr>
          <w:rFonts w:ascii="Arial" w:hAnsi="Arial" w:cs="Arial"/>
          <w:color w:val="000000"/>
          <w:sz w:val="22"/>
          <w:szCs w:val="20"/>
        </w:rPr>
        <w:t>Isee</w:t>
      </w:r>
      <w:proofErr w:type="spellEnd"/>
      <w:r w:rsidR="00E21167" w:rsidRPr="00237DD8">
        <w:rPr>
          <w:rFonts w:ascii="Arial" w:hAnsi="Arial" w:cs="Arial"/>
          <w:color w:val="000000"/>
          <w:sz w:val="22"/>
          <w:szCs w:val="20"/>
        </w:rPr>
        <w:t xml:space="preserve"> sotto i 30.000 euro, se in possesso dei requisiti di merito, pagheranno comunque un contributo fortemente ridotto rispetto agli anni passati.</w:t>
      </w:r>
    </w:p>
    <w:p w:rsidR="00E21167" w:rsidRPr="00237DD8" w:rsidRDefault="00E21167" w:rsidP="00E21167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237DD8">
        <w:rPr>
          <w:rFonts w:ascii="Arial" w:hAnsi="Arial" w:cs="Arial"/>
          <w:color w:val="000000"/>
          <w:sz w:val="22"/>
          <w:szCs w:val="20"/>
        </w:rPr>
        <w:t>Per l’anno accademico 2019/2020 è stato confermato l’incentivo di 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230 euro</w:t>
      </w:r>
      <w:r w:rsidRPr="00237DD8">
        <w:rPr>
          <w:rFonts w:ascii="Arial" w:hAnsi="Arial" w:cs="Arial"/>
          <w:color w:val="000000"/>
          <w:sz w:val="22"/>
          <w:szCs w:val="20"/>
        </w:rPr>
        <w:t> a favore degli studenti che abbiano conseguito nei dodici mesi antecedenti la data del 10 agosto precedente la relativa iscrizione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, almeno 40 crediti</w:t>
      </w:r>
      <w:r w:rsidRPr="00237DD8">
        <w:rPr>
          <w:rFonts w:ascii="Arial" w:hAnsi="Arial" w:cs="Arial"/>
          <w:color w:val="000000"/>
          <w:sz w:val="22"/>
          <w:szCs w:val="20"/>
        </w:rPr>
        <w:t>. È un incentivo che vuole premiare gli studenti meritevoli, anche se fuori corso, che si applicano per terminare celermente gli studi. Il relativo costo stimato a carico dell'Ateneo sarà di circa 1,3 milioni di euro.</w:t>
      </w:r>
    </w:p>
    <w:p w:rsidR="00E21167" w:rsidRPr="009259D9" w:rsidRDefault="00E21167" w:rsidP="00E21167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237DD8">
        <w:rPr>
          <w:rFonts w:ascii="Arial" w:hAnsi="Arial" w:cs="Arial"/>
          <w:color w:val="000000"/>
          <w:sz w:val="22"/>
          <w:szCs w:val="20"/>
        </w:rPr>
        <w:t>Sono confermati, infine, gli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 incentivi</w:t>
      </w:r>
      <w:r w:rsidRPr="00237DD8">
        <w:rPr>
          <w:rFonts w:ascii="Arial" w:hAnsi="Arial" w:cs="Arial"/>
          <w:color w:val="000000"/>
          <w:sz w:val="22"/>
          <w:szCs w:val="20"/>
        </w:rPr>
        <w:t> per le matricole e per i laureati nei termini di durata normale del corso di studio. L’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>incentivo per le matricole 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viene riconosciuto </w:t>
      </w:r>
      <w:r w:rsidR="000C2572" w:rsidRPr="00237DD8">
        <w:rPr>
          <w:rFonts w:ascii="Arial" w:hAnsi="Arial" w:cs="Arial"/>
          <w:color w:val="000000"/>
          <w:sz w:val="22"/>
          <w:szCs w:val="20"/>
        </w:rPr>
        <w:t xml:space="preserve">automaticamente </w:t>
      </w:r>
      <w:r w:rsidRPr="00237DD8">
        <w:rPr>
          <w:rFonts w:ascii="Arial" w:hAnsi="Arial" w:cs="Arial"/>
          <w:color w:val="000000"/>
          <w:sz w:val="22"/>
          <w:szCs w:val="20"/>
        </w:rPr>
        <w:t>ai diplomati con 100/100 che si immatricolano all’università di Verona nello stesso anno di conseguimento del diploma. L’</w:t>
      </w:r>
      <w:r w:rsidRPr="00237DD8">
        <w:rPr>
          <w:rFonts w:ascii="Arial" w:hAnsi="Arial" w:cs="Arial"/>
          <w:b/>
          <w:bCs/>
          <w:color w:val="000000"/>
          <w:sz w:val="22"/>
          <w:szCs w:val="20"/>
        </w:rPr>
        <w:t xml:space="preserve">incentivo per i laureati nei termini </w:t>
      </w:r>
      <w:r w:rsidRPr="00237DD8">
        <w:rPr>
          <w:rFonts w:ascii="Arial" w:hAnsi="Arial" w:cs="Arial"/>
          <w:color w:val="000000"/>
          <w:sz w:val="22"/>
          <w:szCs w:val="20"/>
        </w:rPr>
        <w:t xml:space="preserve">consiste nella riduzione di 500 euro, sul </w:t>
      </w:r>
      <w:r w:rsidRPr="00237DD8">
        <w:rPr>
          <w:rFonts w:ascii="Arial" w:hAnsi="Arial" w:cs="Arial"/>
          <w:color w:val="000000"/>
          <w:sz w:val="22"/>
          <w:szCs w:val="20"/>
        </w:rPr>
        <w:lastRenderedPageBreak/>
        <w:t>contributo dovuto, per chi consegue una laurea triennale nei tempi previsti e si iscrive per l’anno successivo a una laurea magistrale, a un master o a una scuola di specializzazione.</w:t>
      </w:r>
    </w:p>
    <w:p w:rsidR="00C91B51" w:rsidRPr="009259D9" w:rsidRDefault="00C91B51" w:rsidP="00E41729">
      <w:pPr>
        <w:spacing w:line="360" w:lineRule="auto"/>
        <w:jc w:val="both"/>
        <w:rPr>
          <w:rStyle w:val="Enfasicorsivo"/>
          <w:rFonts w:ascii="Arial" w:hAnsi="Arial" w:cs="Arial"/>
          <w:b/>
          <w:bCs/>
          <w:i w:val="0"/>
          <w:szCs w:val="22"/>
        </w:rPr>
      </w:pPr>
    </w:p>
    <w:p w:rsidR="00306005" w:rsidRPr="009259D9" w:rsidRDefault="009A654E" w:rsidP="00306005">
      <w:pPr>
        <w:jc w:val="both"/>
        <w:rPr>
          <w:rFonts w:ascii="Arial" w:eastAsia="Times New Roman" w:hAnsi="Arial" w:cs="Arial"/>
          <w:b/>
          <w:szCs w:val="22"/>
        </w:rPr>
      </w:pPr>
      <w:r w:rsidRPr="009259D9">
        <w:rPr>
          <w:rFonts w:ascii="Arial" w:eastAsia="Times New Roman" w:hAnsi="Arial" w:cs="Arial"/>
          <w:b/>
          <w:szCs w:val="22"/>
        </w:rPr>
        <w:t>PER ESSERE SEMPRE INFORMATO:</w:t>
      </w:r>
    </w:p>
    <w:p w:rsidR="000C2572" w:rsidRDefault="000C2572" w:rsidP="005672A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37DD8">
        <w:rPr>
          <w:rFonts w:ascii="Arial" w:eastAsia="Times New Roman" w:hAnsi="Arial" w:cs="Arial"/>
          <w:color w:val="000000"/>
          <w:sz w:val="22"/>
          <w:szCs w:val="22"/>
        </w:rPr>
        <w:t>- Pagina iscrizioni (</w:t>
      </w:r>
      <w:hyperlink r:id="rId8" w:history="1">
        <w:r w:rsidRPr="00237DD8">
          <w:rPr>
            <w:rStyle w:val="Collegamentoipertestuale"/>
            <w:rFonts w:ascii="Arial" w:eastAsia="Times New Roman" w:hAnsi="Arial" w:cs="Arial"/>
            <w:sz w:val="22"/>
            <w:szCs w:val="22"/>
          </w:rPr>
          <w:t>www.univr.it/iscrizioni</w:t>
        </w:r>
      </w:hyperlink>
      <w:r w:rsidRPr="00237DD8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5672A2" w:rsidRPr="009259D9" w:rsidRDefault="005672A2" w:rsidP="005672A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25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 Pagina orientamento (</w:t>
      </w:r>
      <w:hyperlink r:id="rId9" w:history="1">
        <w:r w:rsidR="00E21167" w:rsidRPr="009259D9">
          <w:rPr>
            <w:rStyle w:val="Collegamentoipertestuale"/>
            <w:rFonts w:ascii="Arial" w:eastAsia="Times New Roman" w:hAnsi="Arial" w:cs="Arial"/>
            <w:sz w:val="22"/>
            <w:szCs w:val="22"/>
            <w:shd w:val="clear" w:color="auto" w:fill="FFFFFF"/>
          </w:rPr>
          <w:t>www.univr.it/orientamento</w:t>
        </w:r>
      </w:hyperlink>
      <w:r w:rsidRPr="00925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)</w:t>
      </w:r>
    </w:p>
    <w:p w:rsidR="005672A2" w:rsidRPr="009259D9" w:rsidRDefault="005672A2" w:rsidP="005672A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259D9">
        <w:rPr>
          <w:rFonts w:ascii="Arial" w:eastAsia="Times New Roman" w:hAnsi="Arial" w:cs="Arial"/>
          <w:color w:val="000000"/>
          <w:sz w:val="22"/>
          <w:szCs w:val="22"/>
        </w:rPr>
        <w:t xml:space="preserve">- Pagina </w:t>
      </w:r>
      <w:proofErr w:type="spellStart"/>
      <w:r w:rsidRPr="009259D9">
        <w:rPr>
          <w:rFonts w:ascii="Arial" w:eastAsia="Times New Roman" w:hAnsi="Arial" w:cs="Arial"/>
          <w:color w:val="000000"/>
          <w:sz w:val="22"/>
          <w:szCs w:val="22"/>
        </w:rPr>
        <w:t>facebook</w:t>
      </w:r>
      <w:proofErr w:type="spellEnd"/>
      <w:r w:rsidRPr="009259D9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hyperlink r:id="rId10" w:history="1">
        <w:r w:rsidRPr="009259D9">
          <w:rPr>
            <w:rStyle w:val="Collegamentoipertestuale"/>
            <w:rFonts w:ascii="Arial" w:eastAsia="Times New Roman" w:hAnsi="Arial" w:cs="Arial"/>
            <w:sz w:val="22"/>
            <w:szCs w:val="22"/>
          </w:rPr>
          <w:t>www.facebook.com/orientamentounivr</w:t>
        </w:r>
      </w:hyperlink>
      <w:r w:rsidRPr="009259D9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5672A2" w:rsidRPr="009259D9" w:rsidRDefault="005672A2" w:rsidP="005672A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259D9">
        <w:rPr>
          <w:rFonts w:ascii="Arial" w:eastAsia="Times New Roman" w:hAnsi="Arial" w:cs="Arial"/>
          <w:color w:val="000000"/>
          <w:sz w:val="22"/>
          <w:szCs w:val="22"/>
        </w:rPr>
        <w:t>- Numero unico iscrizioni e immatricolazioni (da luglio a ottobre - 045.8028000)</w:t>
      </w:r>
    </w:p>
    <w:p w:rsidR="005672A2" w:rsidRPr="009259D9" w:rsidRDefault="005672A2" w:rsidP="005672A2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93A97" w:rsidRDefault="00D93A97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592FB6" w:rsidRDefault="008210A3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592FB6" w:rsidRDefault="008210A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Ufficio Stampa e Comunicazione Istituzionale </w:t>
      </w:r>
    </w:p>
    <w:p w:rsidR="00592FB6" w:rsidRDefault="008210A3">
      <w:pPr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Telefono: 045.8028164 </w:t>
      </w:r>
      <w:r w:rsidR="002D05E1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8015</w:t>
      </w:r>
    </w:p>
    <w:p w:rsidR="00592FB6" w:rsidRPr="00216771" w:rsidRDefault="008210A3">
      <w:pPr>
        <w:rPr>
          <w:rFonts w:ascii="Arial" w:eastAsia="Arial" w:hAnsi="Arial" w:cs="Arial"/>
          <w:sz w:val="18"/>
          <w:szCs w:val="18"/>
          <w:lang w:val="en-US"/>
        </w:rPr>
      </w:pPr>
      <w:r w:rsidRPr="00216771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592FB6" w:rsidRPr="00216771" w:rsidRDefault="008210A3">
      <w:pPr>
        <w:rPr>
          <w:rFonts w:ascii="Arial" w:eastAsia="Arial" w:hAnsi="Arial" w:cs="Arial"/>
          <w:sz w:val="18"/>
          <w:szCs w:val="18"/>
          <w:lang w:val="en-US"/>
        </w:rPr>
      </w:pPr>
      <w:r w:rsidRPr="00216771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11">
        <w:r w:rsidRPr="00216771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592FB6" w:rsidRPr="00216771" w:rsidRDefault="00592FB6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sectPr w:rsidR="00592FB6" w:rsidRPr="00216771">
      <w:headerReference w:type="default" r:id="rId12"/>
      <w:footerReference w:type="default" r:id="rId13"/>
      <w:pgSz w:w="11906" w:h="16838"/>
      <w:pgMar w:top="2525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34" w:rsidRDefault="00D32434">
      <w:r>
        <w:separator/>
      </w:r>
    </w:p>
  </w:endnote>
  <w:endnote w:type="continuationSeparator" w:id="0">
    <w:p w:rsidR="00D32434" w:rsidRDefault="00D3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:rsidR="00592FB6" w:rsidRDefault="00821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Area Comunicazione | </w:t>
    </w:r>
    <w:r>
      <w:rPr>
        <w:rFonts w:ascii="Arial" w:eastAsia="Arial" w:hAnsi="Arial" w:cs="Arial"/>
        <w:color w:val="000000"/>
        <w:sz w:val="16"/>
        <w:szCs w:val="16"/>
      </w:rPr>
      <w:t>Responsabile Tiziana Cavallo</w:t>
    </w:r>
  </w:p>
  <w:p w:rsidR="00592FB6" w:rsidRDefault="00D93A97">
    <w:pPr>
      <w:pBdr>
        <w:top w:val="nil"/>
        <w:left w:val="nil"/>
        <w:bottom w:val="nil"/>
        <w:right w:val="nil"/>
        <w:between w:val="nil"/>
      </w:pBdr>
      <w:tabs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hyperlink r:id="rId1">
      <w:r w:rsidR="008210A3">
        <w:rPr>
          <w:rFonts w:ascii="Arial" w:eastAsia="Arial" w:hAnsi="Arial" w:cs="Arial"/>
          <w:color w:val="0000FF"/>
          <w:sz w:val="16"/>
          <w:szCs w:val="16"/>
          <w:u w:val="single"/>
        </w:rPr>
        <w:t>www.univr.it</w:t>
      </w:r>
    </w:hyperlink>
    <w:r w:rsidR="008210A3">
      <w:rPr>
        <w:rFonts w:ascii="Arial" w:eastAsia="Arial" w:hAnsi="Arial" w:cs="Arial"/>
        <w:color w:val="000000"/>
        <w:sz w:val="16"/>
        <w:szCs w:val="16"/>
      </w:rPr>
      <w:t xml:space="preserve"> </w:t>
    </w:r>
    <w:r w:rsidR="008210A3">
      <w:rPr>
        <w:rFonts w:ascii="Arial" w:eastAsia="Arial" w:hAnsi="Arial" w:cs="Arial"/>
        <w:color w:val="000000"/>
        <w:sz w:val="16"/>
        <w:szCs w:val="16"/>
      </w:rPr>
      <w:tab/>
    </w:r>
  </w:p>
  <w:p w:rsidR="00592FB6" w:rsidRDefault="00592F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34" w:rsidRDefault="00D32434">
      <w:r>
        <w:separator/>
      </w:r>
    </w:p>
  </w:footnote>
  <w:footnote w:type="continuationSeparator" w:id="0">
    <w:p w:rsidR="00D32434" w:rsidRDefault="00D3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B6" w:rsidRDefault="00D626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4575810</wp:posOffset>
              </wp:positionH>
              <wp:positionV relativeFrom="paragraph">
                <wp:posOffset>245745</wp:posOffset>
              </wp:positionV>
              <wp:extent cx="1819275" cy="7905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2FB6" w:rsidRDefault="00592FB6">
                          <w:pPr>
                            <w:ind w:right="-6"/>
                            <w:textDirection w:val="btLr"/>
                          </w:pP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Ufficio Stampa e </w:t>
                          </w:r>
                        </w:p>
                        <w:p w:rsidR="00592FB6" w:rsidRDefault="008210A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360.3pt;margin-top:19.35pt;width:143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" filled="f" stroked="f">
              <v:textbox inset="2.53958mm,1.2694mm,2.53958mm,1.2694mm">
                <w:txbxContent>
                  <w:p w:rsidR="00592FB6" w:rsidRDefault="00592FB6">
                    <w:pPr>
                      <w:ind w:right="-6"/>
                      <w:textDirection w:val="btLr"/>
                    </w:pP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Ufficio Stampa e </w:t>
                    </w:r>
                  </w:p>
                  <w:p w:rsidR="00592FB6" w:rsidRDefault="008210A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Comunicazione Istituzionale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210A3">
      <w:rPr>
        <w:noProof/>
        <w:color w:val="000000"/>
        <w:sz w:val="22"/>
        <w:szCs w:val="22"/>
      </w:rPr>
      <w:drawing>
        <wp:inline distT="0" distB="0" distL="0" distR="0">
          <wp:extent cx="3739419" cy="809625"/>
          <wp:effectExtent l="0" t="0" r="0" b="0"/>
          <wp:docPr id="2" name="image4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419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08A"/>
    <w:multiLevelType w:val="multilevel"/>
    <w:tmpl w:val="CD56DD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6"/>
    <w:rsid w:val="000079DD"/>
    <w:rsid w:val="00007BC9"/>
    <w:rsid w:val="000425E7"/>
    <w:rsid w:val="00076FB2"/>
    <w:rsid w:val="000C2572"/>
    <w:rsid w:val="000E66E4"/>
    <w:rsid w:val="00121A98"/>
    <w:rsid w:val="00145980"/>
    <w:rsid w:val="00145EC8"/>
    <w:rsid w:val="00191016"/>
    <w:rsid w:val="0019728C"/>
    <w:rsid w:val="00197CAF"/>
    <w:rsid w:val="001D5891"/>
    <w:rsid w:val="00216771"/>
    <w:rsid w:val="00237DD8"/>
    <w:rsid w:val="00264556"/>
    <w:rsid w:val="00270DA0"/>
    <w:rsid w:val="0027312D"/>
    <w:rsid w:val="00277C7E"/>
    <w:rsid w:val="002A7F06"/>
    <w:rsid w:val="002C1110"/>
    <w:rsid w:val="002D05E1"/>
    <w:rsid w:val="002D7C6D"/>
    <w:rsid w:val="002F09EB"/>
    <w:rsid w:val="00306005"/>
    <w:rsid w:val="003062B7"/>
    <w:rsid w:val="003343D7"/>
    <w:rsid w:val="00366B86"/>
    <w:rsid w:val="003D496B"/>
    <w:rsid w:val="003E0718"/>
    <w:rsid w:val="003F2386"/>
    <w:rsid w:val="004055F1"/>
    <w:rsid w:val="0042762C"/>
    <w:rsid w:val="004B3FF8"/>
    <w:rsid w:val="004C6114"/>
    <w:rsid w:val="004E3E0D"/>
    <w:rsid w:val="004F2AE6"/>
    <w:rsid w:val="0051524B"/>
    <w:rsid w:val="005178DD"/>
    <w:rsid w:val="00564E2E"/>
    <w:rsid w:val="005672A2"/>
    <w:rsid w:val="00592FB6"/>
    <w:rsid w:val="00635063"/>
    <w:rsid w:val="00637698"/>
    <w:rsid w:val="00650F6F"/>
    <w:rsid w:val="006945A5"/>
    <w:rsid w:val="006B72CF"/>
    <w:rsid w:val="006C3A63"/>
    <w:rsid w:val="006F4864"/>
    <w:rsid w:val="007125B8"/>
    <w:rsid w:val="00720442"/>
    <w:rsid w:val="00733CC3"/>
    <w:rsid w:val="00772311"/>
    <w:rsid w:val="007E1DC3"/>
    <w:rsid w:val="0080196C"/>
    <w:rsid w:val="008210A3"/>
    <w:rsid w:val="008732DD"/>
    <w:rsid w:val="008E1578"/>
    <w:rsid w:val="009010E1"/>
    <w:rsid w:val="009259D9"/>
    <w:rsid w:val="00967F7B"/>
    <w:rsid w:val="00972332"/>
    <w:rsid w:val="009738D4"/>
    <w:rsid w:val="009A654E"/>
    <w:rsid w:val="009E3CDC"/>
    <w:rsid w:val="009E3D50"/>
    <w:rsid w:val="00A12584"/>
    <w:rsid w:val="00A36FD6"/>
    <w:rsid w:val="00A42E7D"/>
    <w:rsid w:val="00A93FE5"/>
    <w:rsid w:val="00A9602A"/>
    <w:rsid w:val="00AB5644"/>
    <w:rsid w:val="00BD29C4"/>
    <w:rsid w:val="00BF41B1"/>
    <w:rsid w:val="00C31746"/>
    <w:rsid w:val="00C65A2E"/>
    <w:rsid w:val="00C74DC8"/>
    <w:rsid w:val="00C76303"/>
    <w:rsid w:val="00C91B51"/>
    <w:rsid w:val="00CB103C"/>
    <w:rsid w:val="00CC212B"/>
    <w:rsid w:val="00CE0C50"/>
    <w:rsid w:val="00CF74EC"/>
    <w:rsid w:val="00D32434"/>
    <w:rsid w:val="00D34E62"/>
    <w:rsid w:val="00D56BD1"/>
    <w:rsid w:val="00D626C2"/>
    <w:rsid w:val="00D7174D"/>
    <w:rsid w:val="00D916F6"/>
    <w:rsid w:val="00D93A97"/>
    <w:rsid w:val="00E17AC9"/>
    <w:rsid w:val="00E21167"/>
    <w:rsid w:val="00E349C9"/>
    <w:rsid w:val="00E41729"/>
    <w:rsid w:val="00E83D3F"/>
    <w:rsid w:val="00EA0A26"/>
    <w:rsid w:val="00EF08F4"/>
    <w:rsid w:val="00F43F61"/>
    <w:rsid w:val="00F8639F"/>
    <w:rsid w:val="00FE7643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8806"/>
  <w15:docId w15:val="{FA67A160-371E-41FC-954D-59E1910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6C2"/>
  </w:style>
  <w:style w:type="paragraph" w:styleId="Pidipagina">
    <w:name w:val="footer"/>
    <w:basedOn w:val="Normale"/>
    <w:link w:val="PidipaginaCarattere"/>
    <w:uiPriority w:val="99"/>
    <w:unhideWhenUsed/>
    <w:rsid w:val="00D62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6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3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C31746"/>
    <w:rPr>
      <w:b/>
      <w:bCs/>
    </w:rPr>
  </w:style>
  <w:style w:type="character" w:styleId="Collegamentoipertestuale">
    <w:name w:val="Hyperlink"/>
    <w:basedOn w:val="Carpredefinitoparagrafo"/>
    <w:unhideWhenUsed/>
    <w:rsid w:val="00E41729"/>
    <w:rPr>
      <w:color w:val="0000FF"/>
      <w:u w:val="single"/>
    </w:rPr>
  </w:style>
  <w:style w:type="character" w:styleId="Enfasicorsivo">
    <w:name w:val="Emphasis"/>
    <w:uiPriority w:val="20"/>
    <w:qFormat/>
    <w:rsid w:val="00E41729"/>
    <w:rPr>
      <w:i/>
      <w:iCs/>
    </w:rPr>
  </w:style>
  <w:style w:type="paragraph" w:customStyle="1" w:styleId="xmsonormal">
    <w:name w:val="x_msonormal"/>
    <w:basedOn w:val="Normale"/>
    <w:rsid w:val="00C91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A6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276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762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762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xxmsonormal">
    <w:name w:val="x_xmsonormal"/>
    <w:basedOn w:val="Normale"/>
    <w:rsid w:val="00C74DC8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A9602A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scrizion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orientamentouniv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r.it/orientamen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DAFB-E240-4A06-9EE0-BFBBAB5E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Mauroner</dc:creator>
  <cp:keywords/>
  <dc:description/>
  <cp:lastModifiedBy>Sara Mauroner</cp:lastModifiedBy>
  <cp:revision>7</cp:revision>
  <cp:lastPrinted>2019-03-13T10:28:00Z</cp:lastPrinted>
  <dcterms:created xsi:type="dcterms:W3CDTF">2019-03-13T10:32:00Z</dcterms:created>
  <dcterms:modified xsi:type="dcterms:W3CDTF">2019-03-14T08:59:00Z</dcterms:modified>
</cp:coreProperties>
</file>