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066ABC">
        <w:rPr>
          <w:rFonts w:ascii="Arial" w:hAnsi="Arial" w:cs="Arial"/>
          <w:sz w:val="20"/>
          <w:szCs w:val="20"/>
        </w:rPr>
        <w:t>23 ottobre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2E0E48" w:rsidRDefault="00C233FC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L’attimo della morte. Uno studio dell’ateneo </w:t>
      </w:r>
      <w:r w:rsidR="002E0E48">
        <w:rPr>
          <w:rFonts w:ascii="Arial" w:hAnsi="Arial" w:cs="Arial"/>
          <w:b/>
          <w:sz w:val="32"/>
          <w:szCs w:val="36"/>
        </w:rPr>
        <w:t>apre nuovi scenari per la medicina legale</w:t>
      </w:r>
    </w:p>
    <w:p w:rsidR="009F6F7A" w:rsidRDefault="00C233FC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 </w:t>
      </w:r>
    </w:p>
    <w:p w:rsidR="002E0E48" w:rsidRDefault="002E0E48" w:rsidP="002E0E48">
      <w:pPr>
        <w:jc w:val="center"/>
        <w:rPr>
          <w:rFonts w:ascii="Arial" w:hAnsi="Arial" w:cs="Arial"/>
          <w:bCs/>
          <w:szCs w:val="22"/>
        </w:rPr>
      </w:pPr>
      <w:r w:rsidRPr="002E0E48">
        <w:rPr>
          <w:rFonts w:ascii="Arial" w:eastAsia="Times New Roman" w:hAnsi="Arial" w:cs="Arial"/>
          <w:szCs w:val="22"/>
        </w:rPr>
        <w:t>Pubblicata sulla rivista “</w:t>
      </w:r>
      <w:proofErr w:type="spellStart"/>
      <w:r w:rsidRPr="002E0E48">
        <w:rPr>
          <w:rFonts w:ascii="Arial" w:hAnsi="Arial" w:cs="Arial"/>
          <w:bCs/>
          <w:szCs w:val="22"/>
        </w:rPr>
        <w:t>Analytica</w:t>
      </w:r>
      <w:proofErr w:type="spellEnd"/>
      <w:r w:rsidRPr="002E0E48">
        <w:rPr>
          <w:rFonts w:ascii="Arial" w:hAnsi="Arial" w:cs="Arial"/>
          <w:bCs/>
          <w:szCs w:val="22"/>
        </w:rPr>
        <w:t xml:space="preserve"> Chimica Acta” una ricerca coordinata </w:t>
      </w:r>
    </w:p>
    <w:p w:rsidR="009F6F7A" w:rsidRPr="002E0E48" w:rsidRDefault="002E0E48" w:rsidP="002E0E48">
      <w:pPr>
        <w:jc w:val="center"/>
        <w:rPr>
          <w:rFonts w:ascii="Arial" w:eastAsia="Times New Roman" w:hAnsi="Arial" w:cs="Arial"/>
          <w:szCs w:val="22"/>
        </w:rPr>
      </w:pPr>
      <w:r w:rsidRPr="002E0E48">
        <w:rPr>
          <w:rFonts w:ascii="Arial" w:hAnsi="Arial" w:cs="Arial"/>
          <w:bCs/>
          <w:szCs w:val="22"/>
        </w:rPr>
        <w:t>da</w:t>
      </w:r>
      <w:r>
        <w:rPr>
          <w:rFonts w:ascii="Arial" w:hAnsi="Arial" w:cs="Arial"/>
          <w:bCs/>
          <w:szCs w:val="22"/>
        </w:rPr>
        <w:t>l</w:t>
      </w:r>
      <w:r w:rsidRPr="002E0E48">
        <w:rPr>
          <w:rFonts w:ascii="Arial" w:hAnsi="Arial" w:cs="Arial"/>
          <w:bCs/>
          <w:szCs w:val="22"/>
        </w:rPr>
        <w:t>l’università di Verona</w:t>
      </w:r>
    </w:p>
    <w:p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233FC" w:rsidRDefault="00C233FC" w:rsidP="00C233FC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2E0E48" w:rsidRDefault="00C233FC" w:rsidP="00491561">
      <w:pPr>
        <w:spacing w:line="360" w:lineRule="auto"/>
        <w:jc w:val="both"/>
        <w:rPr>
          <w:rFonts w:ascii="Arial" w:hAnsi="Arial" w:cs="Arial"/>
          <w:b/>
          <w:bCs/>
        </w:rPr>
      </w:pPr>
      <w:r w:rsidRPr="000779FE">
        <w:rPr>
          <w:rFonts w:ascii="Arial" w:hAnsi="Arial" w:cs="Arial"/>
          <w:b/>
          <w:bCs/>
        </w:rPr>
        <w:t xml:space="preserve">La stima </w:t>
      </w:r>
      <w:r w:rsidR="002E0E48" w:rsidRPr="000779FE">
        <w:rPr>
          <w:rFonts w:ascii="Arial" w:hAnsi="Arial" w:cs="Arial"/>
          <w:b/>
          <w:bCs/>
        </w:rPr>
        <w:t>dell’ora della morte</w:t>
      </w:r>
      <w:r w:rsidRPr="000779FE">
        <w:rPr>
          <w:rFonts w:ascii="Arial" w:hAnsi="Arial" w:cs="Arial"/>
          <w:b/>
          <w:bCs/>
        </w:rPr>
        <w:t xml:space="preserve">, già dagli albori della medicina legale, </w:t>
      </w:r>
      <w:r w:rsidR="002E0E48" w:rsidRPr="000779FE">
        <w:rPr>
          <w:rFonts w:ascii="Arial" w:hAnsi="Arial" w:cs="Arial"/>
          <w:b/>
          <w:bCs/>
        </w:rPr>
        <w:t xml:space="preserve">è sempre stato </w:t>
      </w:r>
      <w:r w:rsidRPr="000779FE">
        <w:rPr>
          <w:rFonts w:ascii="Arial" w:hAnsi="Arial" w:cs="Arial"/>
          <w:b/>
          <w:bCs/>
        </w:rPr>
        <w:t>un parametro di cruciale importanza nella investigazione criminale e nel processo penale. Infatti</w:t>
      </w:r>
      <w:r w:rsidR="002E0E48" w:rsidRPr="000779FE">
        <w:rPr>
          <w:rFonts w:ascii="Arial" w:hAnsi="Arial" w:cs="Arial"/>
          <w:b/>
          <w:bCs/>
        </w:rPr>
        <w:t>,</w:t>
      </w:r>
      <w:r w:rsidRPr="000779FE">
        <w:rPr>
          <w:rFonts w:ascii="Arial" w:hAnsi="Arial" w:cs="Arial"/>
          <w:b/>
          <w:bCs/>
        </w:rPr>
        <w:t xml:space="preserve"> in base al tempo della morte possono essere fatte o escluse ipotesi investigative o, in sede di giudizio</w:t>
      </w:r>
      <w:r w:rsidR="000779FE">
        <w:rPr>
          <w:rFonts w:ascii="Arial" w:hAnsi="Arial" w:cs="Arial"/>
          <w:b/>
          <w:bCs/>
        </w:rPr>
        <w:t>,</w:t>
      </w:r>
      <w:r w:rsidRPr="000779FE">
        <w:rPr>
          <w:rFonts w:ascii="Arial" w:hAnsi="Arial" w:cs="Arial"/>
          <w:b/>
          <w:bCs/>
        </w:rPr>
        <w:t xml:space="preserve"> può essere confermata o esclusa la presenza di un imputato sulla scena del crimine.</w:t>
      </w:r>
      <w:r w:rsidR="002E0E48" w:rsidRPr="000779FE">
        <w:rPr>
          <w:rFonts w:ascii="Arial" w:hAnsi="Arial" w:cs="Arial"/>
          <w:b/>
          <w:bCs/>
        </w:rPr>
        <w:t xml:space="preserve"> Uno studio </w:t>
      </w:r>
      <w:r w:rsidR="001C7445" w:rsidRPr="000779FE">
        <w:rPr>
          <w:rFonts w:ascii="Arial" w:hAnsi="Arial" w:cs="Arial"/>
          <w:b/>
          <w:bCs/>
        </w:rPr>
        <w:t xml:space="preserve">recentemente </w:t>
      </w:r>
      <w:r w:rsidR="002E0E48" w:rsidRPr="000779FE">
        <w:rPr>
          <w:rFonts w:ascii="Arial" w:hAnsi="Arial" w:cs="Arial"/>
          <w:b/>
          <w:bCs/>
        </w:rPr>
        <w:t xml:space="preserve">pubblicato sulla rivista </w:t>
      </w:r>
      <w:proofErr w:type="spellStart"/>
      <w:r w:rsidR="002E0E48" w:rsidRPr="000779FE">
        <w:rPr>
          <w:rFonts w:ascii="Arial" w:hAnsi="Arial" w:cs="Arial"/>
          <w:b/>
          <w:bCs/>
        </w:rPr>
        <w:t>Analytica</w:t>
      </w:r>
      <w:proofErr w:type="spellEnd"/>
      <w:r w:rsidR="002E0E48" w:rsidRPr="000779FE">
        <w:rPr>
          <w:rFonts w:ascii="Arial" w:hAnsi="Arial" w:cs="Arial"/>
          <w:b/>
          <w:bCs/>
        </w:rPr>
        <w:t xml:space="preserve"> Chimica Acta ha dimostrato la validità di un nuovo metodo</w:t>
      </w:r>
      <w:r w:rsidR="00F06D4C">
        <w:rPr>
          <w:rFonts w:ascii="Arial" w:hAnsi="Arial" w:cs="Arial"/>
          <w:b/>
          <w:bCs/>
        </w:rPr>
        <w:t>, messo ap</w:t>
      </w:r>
      <w:r w:rsidR="002E0E48" w:rsidRPr="000779FE">
        <w:rPr>
          <w:rFonts w:ascii="Arial" w:hAnsi="Arial" w:cs="Arial"/>
          <w:b/>
          <w:bCs/>
        </w:rPr>
        <w:t xml:space="preserve">punto </w:t>
      </w:r>
      <w:r w:rsidR="000779FE">
        <w:rPr>
          <w:rFonts w:ascii="Arial" w:hAnsi="Arial" w:cs="Arial"/>
          <w:b/>
          <w:bCs/>
        </w:rPr>
        <w:t>dai ricercatori dell’ateneo di Verona</w:t>
      </w:r>
      <w:r w:rsidR="002E0E48" w:rsidRPr="000779FE">
        <w:rPr>
          <w:rFonts w:ascii="Arial" w:hAnsi="Arial" w:cs="Arial"/>
          <w:b/>
          <w:bCs/>
        </w:rPr>
        <w:t xml:space="preserve">, che consente di calcolare con </w:t>
      </w:r>
      <w:r w:rsidR="000779FE">
        <w:rPr>
          <w:rFonts w:ascii="Arial" w:hAnsi="Arial" w:cs="Arial"/>
          <w:b/>
          <w:bCs/>
        </w:rPr>
        <w:t>notevole</w:t>
      </w:r>
      <w:r w:rsidR="002E0E48" w:rsidRPr="000779FE">
        <w:rPr>
          <w:rFonts w:ascii="Arial" w:hAnsi="Arial" w:cs="Arial"/>
          <w:b/>
          <w:bCs/>
        </w:rPr>
        <w:t xml:space="preserve"> accuratezza l’ora del decesso, senza utilizzare strumentazione costosa e ingombrante, analizzando la concentrazione d</w:t>
      </w:r>
      <w:r w:rsidR="00F06D4C">
        <w:rPr>
          <w:rFonts w:ascii="Arial" w:hAnsi="Arial" w:cs="Arial"/>
          <w:b/>
          <w:bCs/>
        </w:rPr>
        <w:t>ella molecola ammonio nell’umor</w:t>
      </w:r>
      <w:r w:rsidR="002E0E48" w:rsidRPr="000779FE">
        <w:rPr>
          <w:rFonts w:ascii="Arial" w:hAnsi="Arial" w:cs="Arial"/>
          <w:b/>
          <w:bCs/>
        </w:rPr>
        <w:t xml:space="preserve"> vitreo, ovvero </w:t>
      </w:r>
      <w:r w:rsidR="00D45C99" w:rsidRPr="00D45C99">
        <w:rPr>
          <w:rFonts w:ascii="Arial" w:hAnsi="Arial" w:cs="Arial"/>
          <w:b/>
        </w:rPr>
        <w:t xml:space="preserve">un fluido trasparente che riempie </w:t>
      </w:r>
      <w:r w:rsidR="00D45C99" w:rsidRPr="00D45C99">
        <w:rPr>
          <w:rFonts w:ascii="Arial" w:hAnsi="Arial" w:cs="Arial"/>
          <w:b/>
        </w:rPr>
        <w:t>l’occhio</w:t>
      </w:r>
      <w:r w:rsidR="00D45C99">
        <w:rPr>
          <w:sz w:val="27"/>
          <w:szCs w:val="27"/>
        </w:rPr>
        <w:t xml:space="preserve"> </w:t>
      </w:r>
      <w:r w:rsidR="002E0E48" w:rsidRPr="000779FE">
        <w:rPr>
          <w:rFonts w:ascii="Arial" w:hAnsi="Arial" w:cs="Arial"/>
          <w:b/>
          <w:bCs/>
        </w:rPr>
        <w:t>umano.</w:t>
      </w:r>
      <w:bookmarkStart w:id="0" w:name="_GoBack"/>
      <w:bookmarkEnd w:id="0"/>
    </w:p>
    <w:p w:rsidR="000779FE" w:rsidRPr="000779FE" w:rsidRDefault="000779FE" w:rsidP="0049156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C7445" w:rsidRPr="000779FE" w:rsidRDefault="001C7445" w:rsidP="00491561">
      <w:pPr>
        <w:spacing w:line="360" w:lineRule="auto"/>
        <w:jc w:val="both"/>
        <w:rPr>
          <w:rFonts w:ascii="Arial" w:hAnsi="Arial" w:cs="Arial"/>
          <w:bCs/>
        </w:rPr>
      </w:pPr>
      <w:r w:rsidRPr="000779FE">
        <w:rPr>
          <w:rFonts w:ascii="Arial" w:hAnsi="Arial" w:cs="Arial"/>
          <w:b/>
          <w:bCs/>
        </w:rPr>
        <w:t>Lo studio</w:t>
      </w:r>
      <w:r w:rsidR="000779FE" w:rsidRPr="000779FE">
        <w:rPr>
          <w:rFonts w:ascii="Arial" w:hAnsi="Arial" w:cs="Arial"/>
          <w:b/>
          <w:bCs/>
        </w:rPr>
        <w:t>,</w:t>
      </w:r>
      <w:r w:rsidRPr="000779FE">
        <w:rPr>
          <w:rFonts w:ascii="Arial" w:hAnsi="Arial" w:cs="Arial"/>
          <w:bCs/>
        </w:rPr>
        <w:t xml:space="preserve"> </w:t>
      </w:r>
      <w:r w:rsidR="000779FE" w:rsidRPr="000779FE">
        <w:rPr>
          <w:rFonts w:ascii="Arial" w:hAnsi="Arial" w:cs="Arial"/>
          <w:b/>
          <w:bCs/>
        </w:rPr>
        <w:t>coordinato dalla sezione di Medicina legale</w:t>
      </w:r>
      <w:r w:rsidR="000779FE">
        <w:rPr>
          <w:rFonts w:ascii="Arial" w:hAnsi="Arial" w:cs="Arial"/>
          <w:b/>
          <w:bCs/>
        </w:rPr>
        <w:t xml:space="preserve">, diretta da Franco </w:t>
      </w:r>
      <w:proofErr w:type="spellStart"/>
      <w:r w:rsidR="000779FE">
        <w:rPr>
          <w:rFonts w:ascii="Arial" w:hAnsi="Arial" w:cs="Arial"/>
          <w:b/>
          <w:bCs/>
        </w:rPr>
        <w:t>Tagliaro</w:t>
      </w:r>
      <w:proofErr w:type="spellEnd"/>
      <w:r w:rsidR="000779FE">
        <w:rPr>
          <w:rFonts w:ascii="Arial" w:hAnsi="Arial" w:cs="Arial"/>
          <w:b/>
          <w:bCs/>
        </w:rPr>
        <w:t>,</w:t>
      </w:r>
      <w:r w:rsidR="000779FE" w:rsidRPr="000779FE">
        <w:rPr>
          <w:rFonts w:ascii="Arial" w:hAnsi="Arial" w:cs="Arial"/>
          <w:b/>
          <w:bCs/>
        </w:rPr>
        <w:t xml:space="preserve"> del dipartimento di Diagnostica e sanità pubblica, diretto da Albino Poli, </w:t>
      </w:r>
      <w:r w:rsidRPr="000779FE">
        <w:rPr>
          <w:rFonts w:ascii="Arial" w:hAnsi="Arial" w:cs="Arial"/>
          <w:bCs/>
        </w:rPr>
        <w:t>è stato condotto in collaborazione con</w:t>
      </w:r>
      <w:r w:rsidRPr="000779FE">
        <w:rPr>
          <w:rFonts w:ascii="Arial" w:hAnsi="Arial" w:cs="Arial"/>
        </w:rPr>
        <w:t xml:space="preserve"> l</w:t>
      </w:r>
      <w:r w:rsidRPr="000779FE">
        <w:rPr>
          <w:rFonts w:ascii="Arial" w:hAnsi="Arial" w:cs="Arial"/>
          <w:b/>
        </w:rPr>
        <w:t>’</w:t>
      </w:r>
      <w:proofErr w:type="spellStart"/>
      <w:r w:rsidRPr="000779FE">
        <w:rPr>
          <w:rFonts w:ascii="Arial" w:hAnsi="Arial" w:cs="Arial"/>
          <w:bCs/>
        </w:rPr>
        <w:t>Institute</w:t>
      </w:r>
      <w:proofErr w:type="spellEnd"/>
      <w:r w:rsidRPr="000779FE">
        <w:rPr>
          <w:rFonts w:ascii="Arial" w:hAnsi="Arial" w:cs="Arial"/>
          <w:bCs/>
        </w:rPr>
        <w:t xml:space="preserve"> of </w:t>
      </w:r>
      <w:proofErr w:type="spellStart"/>
      <w:r w:rsidRPr="000779FE">
        <w:rPr>
          <w:rFonts w:ascii="Arial" w:hAnsi="Arial" w:cs="Arial"/>
          <w:bCs/>
        </w:rPr>
        <w:t>Translational</w:t>
      </w:r>
      <w:proofErr w:type="spellEnd"/>
      <w:r w:rsidRPr="000779FE">
        <w:rPr>
          <w:rFonts w:ascii="Arial" w:hAnsi="Arial" w:cs="Arial"/>
          <w:bCs/>
        </w:rPr>
        <w:t xml:space="preserve"> Medicine and </w:t>
      </w:r>
      <w:proofErr w:type="spellStart"/>
      <w:r w:rsidRPr="000779FE">
        <w:rPr>
          <w:rFonts w:ascii="Arial" w:hAnsi="Arial" w:cs="Arial"/>
          <w:bCs/>
        </w:rPr>
        <w:t>Biotechnology</w:t>
      </w:r>
      <w:proofErr w:type="spellEnd"/>
      <w:r w:rsidRPr="000779FE">
        <w:rPr>
          <w:rFonts w:ascii="Arial" w:hAnsi="Arial" w:cs="Arial"/>
          <w:bCs/>
        </w:rPr>
        <w:t xml:space="preserve"> della </w:t>
      </w:r>
      <w:proofErr w:type="spellStart"/>
      <w:r w:rsidRPr="000779FE">
        <w:rPr>
          <w:rFonts w:ascii="Arial" w:hAnsi="Arial" w:cs="Arial"/>
          <w:bCs/>
        </w:rPr>
        <w:t>Sechenov</w:t>
      </w:r>
      <w:proofErr w:type="spellEnd"/>
      <w:r w:rsidRPr="000779FE">
        <w:rPr>
          <w:rFonts w:ascii="Arial" w:hAnsi="Arial" w:cs="Arial"/>
          <w:bCs/>
        </w:rPr>
        <w:t xml:space="preserve"> </w:t>
      </w:r>
      <w:proofErr w:type="spellStart"/>
      <w:r w:rsidRPr="000779FE">
        <w:rPr>
          <w:rFonts w:ascii="Arial" w:hAnsi="Arial" w:cs="Arial"/>
          <w:bCs/>
        </w:rPr>
        <w:t>University</w:t>
      </w:r>
      <w:proofErr w:type="spellEnd"/>
      <w:r w:rsidRPr="000779FE">
        <w:rPr>
          <w:rFonts w:ascii="Arial" w:hAnsi="Arial" w:cs="Arial"/>
          <w:bCs/>
        </w:rPr>
        <w:t xml:space="preserve"> di Mosca, grazie anche a un finanziamento della Fondazione </w:t>
      </w:r>
      <w:proofErr w:type="spellStart"/>
      <w:r w:rsidRPr="000779FE">
        <w:rPr>
          <w:rFonts w:ascii="Arial" w:hAnsi="Arial" w:cs="Arial"/>
          <w:bCs/>
        </w:rPr>
        <w:t>Cariverona</w:t>
      </w:r>
      <w:proofErr w:type="spellEnd"/>
      <w:r w:rsidRPr="000779FE">
        <w:rPr>
          <w:rFonts w:ascii="Arial" w:hAnsi="Arial" w:cs="Arial"/>
          <w:bCs/>
        </w:rPr>
        <w:t>.</w:t>
      </w:r>
    </w:p>
    <w:p w:rsidR="002E0E48" w:rsidRPr="000779FE" w:rsidRDefault="002E0E48" w:rsidP="00491561">
      <w:pPr>
        <w:spacing w:line="360" w:lineRule="auto"/>
        <w:jc w:val="both"/>
        <w:rPr>
          <w:rFonts w:ascii="Arial" w:hAnsi="Arial" w:cs="Arial"/>
          <w:bCs/>
        </w:rPr>
      </w:pPr>
    </w:p>
    <w:p w:rsidR="00C233FC" w:rsidRPr="000779FE" w:rsidRDefault="001C7445" w:rsidP="00491561">
      <w:pPr>
        <w:spacing w:line="360" w:lineRule="auto"/>
        <w:jc w:val="both"/>
        <w:rPr>
          <w:rFonts w:ascii="Arial" w:hAnsi="Arial" w:cs="Arial"/>
          <w:bCs/>
        </w:rPr>
      </w:pPr>
      <w:r w:rsidRPr="000779FE">
        <w:rPr>
          <w:rFonts w:ascii="Arial" w:hAnsi="Arial" w:cs="Arial"/>
          <w:bCs/>
        </w:rPr>
        <w:t>“Già nel</w:t>
      </w:r>
      <w:r w:rsidR="00C233FC" w:rsidRPr="000779FE">
        <w:rPr>
          <w:rFonts w:ascii="Arial" w:hAnsi="Arial" w:cs="Arial"/>
          <w:bCs/>
        </w:rPr>
        <w:t xml:space="preserve"> 2018, </w:t>
      </w:r>
      <w:r w:rsidRPr="000779FE">
        <w:rPr>
          <w:rFonts w:ascii="Arial" w:hAnsi="Arial" w:cs="Arial"/>
          <w:bCs/>
        </w:rPr>
        <w:t>nel laboratorio di Medicina legale dell’ateneo,</w:t>
      </w:r>
      <w:r w:rsidR="00C233FC" w:rsidRPr="000779FE">
        <w:rPr>
          <w:rFonts w:ascii="Arial" w:hAnsi="Arial" w:cs="Arial"/>
          <w:bCs/>
        </w:rPr>
        <w:t xml:space="preserve"> è stata dimostrata una relazione diretta fra l’aumento della concentrazione della molecola am</w:t>
      </w:r>
      <w:r w:rsidRPr="000779FE">
        <w:rPr>
          <w:rFonts w:ascii="Arial" w:hAnsi="Arial" w:cs="Arial"/>
          <w:bCs/>
        </w:rPr>
        <w:t xml:space="preserve">monio presente nell’umor vitreo, la </w:t>
      </w:r>
      <w:r w:rsidR="00C233FC" w:rsidRPr="000779FE">
        <w:rPr>
          <w:rFonts w:ascii="Arial" w:hAnsi="Arial" w:cs="Arial"/>
          <w:bCs/>
        </w:rPr>
        <w:t>soluzione gelatinosa presente nel</w:t>
      </w:r>
      <w:r w:rsidRPr="000779FE">
        <w:rPr>
          <w:rFonts w:ascii="Arial" w:hAnsi="Arial" w:cs="Arial"/>
          <w:bCs/>
        </w:rPr>
        <w:t>l’occhio, e</w:t>
      </w:r>
      <w:r w:rsidR="00C233FC" w:rsidRPr="000779FE">
        <w:rPr>
          <w:rFonts w:ascii="Arial" w:hAnsi="Arial" w:cs="Arial"/>
          <w:bCs/>
        </w:rPr>
        <w:t xml:space="preserve"> il tempo trascorso tra la morte ed il ritrovamento del cadavere</w:t>
      </w:r>
      <w:r w:rsidRPr="000779FE">
        <w:rPr>
          <w:rFonts w:ascii="Arial" w:hAnsi="Arial" w:cs="Arial"/>
          <w:bCs/>
        </w:rPr>
        <w:t xml:space="preserve">”, spiega Giacomo Musile, primo autore dello studio e </w:t>
      </w:r>
      <w:r w:rsidRPr="000779FE">
        <w:rPr>
          <w:rFonts w:ascii="Arial" w:hAnsi="Arial" w:cs="Arial"/>
          <w:bCs/>
        </w:rPr>
        <w:lastRenderedPageBreak/>
        <w:t>assegnista nel dipartimento di Diagnostica e sanità pubblica</w:t>
      </w:r>
      <w:r w:rsidR="00C233FC" w:rsidRPr="000779FE">
        <w:rPr>
          <w:rFonts w:ascii="Arial" w:hAnsi="Arial" w:cs="Arial"/>
          <w:bCs/>
        </w:rPr>
        <w:t xml:space="preserve">. </w:t>
      </w:r>
      <w:r w:rsidRPr="000779FE">
        <w:rPr>
          <w:rFonts w:ascii="Arial" w:hAnsi="Arial" w:cs="Arial"/>
          <w:bCs/>
        </w:rPr>
        <w:t>“</w:t>
      </w:r>
      <w:r w:rsidR="00C233FC" w:rsidRPr="000779FE">
        <w:rPr>
          <w:rFonts w:ascii="Arial" w:hAnsi="Arial" w:cs="Arial"/>
          <w:bCs/>
        </w:rPr>
        <w:t xml:space="preserve">L’analisi della molecola ammonio, nell’ambito di questa </w:t>
      </w:r>
      <w:r w:rsidR="000779FE">
        <w:rPr>
          <w:rFonts w:ascii="Arial" w:hAnsi="Arial" w:cs="Arial"/>
          <w:bCs/>
        </w:rPr>
        <w:t>precedente ricerca, era</w:t>
      </w:r>
      <w:r w:rsidR="00C233FC" w:rsidRPr="000779FE">
        <w:rPr>
          <w:rFonts w:ascii="Arial" w:hAnsi="Arial" w:cs="Arial"/>
          <w:bCs/>
        </w:rPr>
        <w:t xml:space="preserve"> stata effettuata mediante un metodo strumentale chiamato elettroforesi capillare. Tuttavia</w:t>
      </w:r>
      <w:r w:rsidR="000779FE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la decisione di sfruttare anche un metodo alternativo</w:t>
      </w:r>
      <w:r w:rsidR="000779FE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impiegando la </w:t>
      </w:r>
      <w:proofErr w:type="spellStart"/>
      <w:r w:rsidR="00C233FC" w:rsidRPr="00491561">
        <w:rPr>
          <w:rFonts w:ascii="Arial" w:hAnsi="Arial" w:cs="Arial"/>
          <w:b/>
          <w:bCs/>
        </w:rPr>
        <w:t>microfluidica</w:t>
      </w:r>
      <w:proofErr w:type="spellEnd"/>
      <w:r w:rsidR="00491561">
        <w:rPr>
          <w:rFonts w:ascii="Arial" w:hAnsi="Arial" w:cs="Arial"/>
          <w:bCs/>
        </w:rPr>
        <w:t xml:space="preserve">, che </w:t>
      </w:r>
      <w:r w:rsidR="00491561" w:rsidRPr="00491561">
        <w:rPr>
          <w:rFonts w:ascii="Arial" w:hAnsi="Arial" w:cs="Arial"/>
          <w:bCs/>
        </w:rPr>
        <w:t xml:space="preserve">permette </w:t>
      </w:r>
      <w:r w:rsidR="00491561" w:rsidRPr="00491561">
        <w:rPr>
          <w:rFonts w:ascii="Arial" w:hAnsi="Arial" w:cs="Arial"/>
        </w:rPr>
        <w:t>analisi chimiche e biochimiche con sistemi a basso costo e di facile utilizzo</w:t>
      </w:r>
      <w:r w:rsidR="000779FE" w:rsidRPr="00491561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deriva dalla considerazione che la determinazione dell’intervallo post-mortale, </w:t>
      </w:r>
      <w:r w:rsidR="000779FE">
        <w:rPr>
          <w:rFonts w:ascii="Arial" w:hAnsi="Arial" w:cs="Arial"/>
          <w:bCs/>
        </w:rPr>
        <w:t>fondamentale</w:t>
      </w:r>
      <w:r w:rsidR="00C233FC" w:rsidRPr="000779FE">
        <w:rPr>
          <w:rFonts w:ascii="Arial" w:hAnsi="Arial" w:cs="Arial"/>
          <w:bCs/>
        </w:rPr>
        <w:t xml:space="preserve"> nelle prime fasi dell’indagine giudiziaria</w:t>
      </w:r>
      <w:r w:rsidR="000779FE">
        <w:rPr>
          <w:rFonts w:ascii="Arial" w:hAnsi="Arial" w:cs="Arial"/>
          <w:bCs/>
        </w:rPr>
        <w:t>,</w:t>
      </w:r>
      <w:r w:rsidR="00C233FC" w:rsidRPr="000779FE">
        <w:rPr>
          <w:rFonts w:ascii="Arial" w:hAnsi="Arial" w:cs="Arial"/>
          <w:bCs/>
        </w:rPr>
        <w:t xml:space="preserve"> potrebbe avere maggiore </w:t>
      </w:r>
      <w:r w:rsidR="00491561">
        <w:rPr>
          <w:rFonts w:ascii="Arial" w:hAnsi="Arial" w:cs="Arial"/>
          <w:bCs/>
        </w:rPr>
        <w:t>rilevanza</w:t>
      </w:r>
      <w:r w:rsidR="00C233FC" w:rsidRPr="000779FE">
        <w:rPr>
          <w:rFonts w:ascii="Arial" w:hAnsi="Arial" w:cs="Arial"/>
          <w:bCs/>
        </w:rPr>
        <w:t xml:space="preserve"> se effettuata</w:t>
      </w:r>
      <w:r w:rsidR="000779FE">
        <w:rPr>
          <w:rFonts w:ascii="Arial" w:hAnsi="Arial" w:cs="Arial"/>
          <w:bCs/>
        </w:rPr>
        <w:t>, con precisione,</w:t>
      </w:r>
      <w:r w:rsidR="00C233FC" w:rsidRPr="000779FE">
        <w:rPr>
          <w:rFonts w:ascii="Arial" w:hAnsi="Arial" w:cs="Arial"/>
          <w:bCs/>
        </w:rPr>
        <w:t xml:space="preserve"> immediatamente sulla scena del crimine. Dopo un lungo lavoro di sviluppo, il metodo da noi proposto ha dimostrato </w:t>
      </w:r>
      <w:r w:rsidR="00C233FC" w:rsidRPr="00491561">
        <w:rPr>
          <w:rFonts w:ascii="Arial" w:hAnsi="Arial" w:cs="Arial"/>
          <w:b/>
          <w:bCs/>
        </w:rPr>
        <w:t>la possibilità di calcolare la concentrazione della molecola ammonio nell’umore vitreo e quindi di calcolare con una certa accuratezza l’epoca del decesso</w:t>
      </w:r>
      <w:r w:rsidR="00491561" w:rsidRPr="00491561">
        <w:rPr>
          <w:rFonts w:ascii="Arial" w:hAnsi="Arial" w:cs="Arial"/>
          <w:b/>
          <w:bCs/>
        </w:rPr>
        <w:t>,</w:t>
      </w:r>
      <w:r w:rsidR="00C233FC" w:rsidRPr="00491561">
        <w:rPr>
          <w:rFonts w:ascii="Arial" w:hAnsi="Arial" w:cs="Arial"/>
          <w:b/>
          <w:bCs/>
        </w:rPr>
        <w:t xml:space="preserve"> </w:t>
      </w:r>
      <w:r w:rsidR="00C233FC" w:rsidRPr="00491561">
        <w:rPr>
          <w:rFonts w:ascii="Arial" w:hAnsi="Arial" w:cs="Arial"/>
          <w:bCs/>
        </w:rPr>
        <w:t>senza util</w:t>
      </w:r>
      <w:r w:rsidR="00066ABC">
        <w:rPr>
          <w:rFonts w:ascii="Arial" w:hAnsi="Arial" w:cs="Arial"/>
          <w:bCs/>
        </w:rPr>
        <w:t>izzare strumentazione costosa e</w:t>
      </w:r>
      <w:r w:rsidR="00C233FC" w:rsidRPr="00491561">
        <w:rPr>
          <w:rFonts w:ascii="Arial" w:hAnsi="Arial" w:cs="Arial"/>
          <w:bCs/>
        </w:rPr>
        <w:t xml:space="preserve"> ingombrante</w:t>
      </w:r>
      <w:r w:rsidRPr="000779FE">
        <w:rPr>
          <w:rFonts w:ascii="Arial" w:hAnsi="Arial" w:cs="Arial"/>
          <w:bCs/>
        </w:rPr>
        <w:t>”</w:t>
      </w:r>
      <w:r w:rsidR="00C233FC" w:rsidRPr="000779FE">
        <w:rPr>
          <w:rFonts w:ascii="Arial" w:hAnsi="Arial" w:cs="Arial"/>
          <w:bCs/>
        </w:rPr>
        <w:t>.</w:t>
      </w:r>
    </w:p>
    <w:p w:rsidR="001C7445" w:rsidRPr="000779FE" w:rsidRDefault="001C7445" w:rsidP="00491561">
      <w:pPr>
        <w:pStyle w:val="NormaleWeb"/>
        <w:spacing w:line="360" w:lineRule="auto"/>
        <w:jc w:val="both"/>
        <w:rPr>
          <w:rFonts w:ascii="Arial" w:hAnsi="Arial" w:cs="Arial"/>
        </w:rPr>
      </w:pPr>
      <w:r w:rsidRPr="000779FE">
        <w:rPr>
          <w:rFonts w:ascii="Arial" w:hAnsi="Arial" w:cs="Arial"/>
          <w:b/>
        </w:rPr>
        <w:t>I metodi tradizionali attualmente in uso sono basati su fenomeni fisici</w:t>
      </w:r>
      <w:r w:rsidRPr="000779FE">
        <w:rPr>
          <w:rFonts w:ascii="Arial" w:hAnsi="Arial" w:cs="Arial"/>
        </w:rPr>
        <w:t xml:space="preserve"> che avvengono dopo la morte, in particolare fenomeni come l’irrigidimento dei muscoli, la presenza di accumuli di sangue visibili ad occhio nudo a livello cutaneo nelle parti del corpo più basse in relazione alla posizione assunta dal cadavere e la progressiva diminuzione della temperatura corporea. I primi due fenomeni non sono di solito valutati in base a parametri oggettivi ma solo in base all’esperienza del medico legale. Il terzo parametro</w:t>
      </w:r>
      <w:r w:rsidR="00491561">
        <w:rPr>
          <w:rFonts w:ascii="Arial" w:hAnsi="Arial" w:cs="Arial"/>
        </w:rPr>
        <w:t>,</w:t>
      </w:r>
      <w:r w:rsidRPr="000779FE">
        <w:rPr>
          <w:rFonts w:ascii="Arial" w:hAnsi="Arial" w:cs="Arial"/>
        </w:rPr>
        <w:t xml:space="preserve"> sebbene si basi su un dato oggettivo</w:t>
      </w:r>
      <w:r w:rsidR="00491561">
        <w:rPr>
          <w:rFonts w:ascii="Arial" w:hAnsi="Arial" w:cs="Arial"/>
        </w:rPr>
        <w:t>,</w:t>
      </w:r>
      <w:r w:rsidRPr="000779FE">
        <w:rPr>
          <w:rFonts w:ascii="Arial" w:hAnsi="Arial" w:cs="Arial"/>
        </w:rPr>
        <w:t xml:space="preserve"> cioè la temperatura corporea, può essere influenzato da vari fattori esterni quali temperatura ambientale, massa corporea, indumenti, che possono alterare fortemente il fenomeno e quindi inficiare il calcolo del tempo post-mortale. Inoltre, la temperatura corporea tipicamente si equilibra con la temperatura ambientale entro la ventesima ora post-</w:t>
      </w:r>
      <w:proofErr w:type="spellStart"/>
      <w:r w:rsidRPr="000779FE">
        <w:rPr>
          <w:rFonts w:ascii="Arial" w:hAnsi="Arial" w:cs="Arial"/>
        </w:rPr>
        <w:t>mortem</w:t>
      </w:r>
      <w:proofErr w:type="spellEnd"/>
      <w:r w:rsidRPr="000779FE">
        <w:rPr>
          <w:rFonts w:ascii="Arial" w:hAnsi="Arial" w:cs="Arial"/>
        </w:rPr>
        <w:t>, dopo la quale il metodo è inutilizzabile.</w:t>
      </w:r>
    </w:p>
    <w:p w:rsidR="00C233FC" w:rsidRPr="000779FE" w:rsidRDefault="001C7445" w:rsidP="00491561">
      <w:pPr>
        <w:pStyle w:val="NormaleWeb"/>
        <w:spacing w:line="360" w:lineRule="auto"/>
        <w:jc w:val="both"/>
        <w:rPr>
          <w:rFonts w:ascii="Arial" w:hAnsi="Arial" w:cs="Arial"/>
          <w:bCs/>
        </w:rPr>
      </w:pPr>
      <w:r w:rsidRPr="000779FE">
        <w:rPr>
          <w:rFonts w:ascii="Arial" w:hAnsi="Arial" w:cs="Arial"/>
        </w:rPr>
        <w:t xml:space="preserve">“Il metodo </w:t>
      </w:r>
      <w:r w:rsidR="000779FE">
        <w:rPr>
          <w:rFonts w:ascii="Arial" w:hAnsi="Arial" w:cs="Arial"/>
        </w:rPr>
        <w:t xml:space="preserve">da noi </w:t>
      </w:r>
      <w:r w:rsidRPr="000779FE">
        <w:rPr>
          <w:rFonts w:ascii="Arial" w:hAnsi="Arial" w:cs="Arial"/>
        </w:rPr>
        <w:t>proposto</w:t>
      </w:r>
      <w:r w:rsidR="000779FE">
        <w:rPr>
          <w:rFonts w:ascii="Arial" w:hAnsi="Arial" w:cs="Arial"/>
        </w:rPr>
        <w:t xml:space="preserve"> invece</w:t>
      </w:r>
      <w:r w:rsidRPr="000779FE">
        <w:rPr>
          <w:rFonts w:ascii="Arial" w:hAnsi="Arial" w:cs="Arial"/>
        </w:rPr>
        <w:t>”, prosegue Musile, “essendo basato su reazioni biochimiche di</w:t>
      </w:r>
      <w:r w:rsidR="000779FE">
        <w:rPr>
          <w:rFonts w:ascii="Arial" w:hAnsi="Arial" w:cs="Arial"/>
        </w:rPr>
        <w:t xml:space="preserve"> </w:t>
      </w:r>
      <w:proofErr w:type="spellStart"/>
      <w:r w:rsidR="000779FE">
        <w:rPr>
          <w:rFonts w:ascii="Arial" w:hAnsi="Arial" w:cs="Arial"/>
        </w:rPr>
        <w:t>deamminazione</w:t>
      </w:r>
      <w:proofErr w:type="spellEnd"/>
      <w:r w:rsidR="000779FE">
        <w:rPr>
          <w:rFonts w:ascii="Arial" w:hAnsi="Arial" w:cs="Arial"/>
        </w:rPr>
        <w:t xml:space="preserve"> delle proteine,</w:t>
      </w:r>
      <w:r w:rsidRPr="000779FE">
        <w:rPr>
          <w:rFonts w:ascii="Arial" w:hAnsi="Arial" w:cs="Arial"/>
        </w:rPr>
        <w:t xml:space="preserve"> potrebbe fornire</w:t>
      </w:r>
      <w:r w:rsidR="00491561">
        <w:rPr>
          <w:rFonts w:ascii="Arial" w:hAnsi="Arial" w:cs="Arial"/>
        </w:rPr>
        <w:t>, già sulla scena del reato,</w:t>
      </w:r>
      <w:r w:rsidRPr="000779FE">
        <w:rPr>
          <w:rFonts w:ascii="Arial" w:hAnsi="Arial" w:cs="Arial"/>
        </w:rPr>
        <w:t xml:space="preserve"> importanti informaz</w:t>
      </w:r>
      <w:r w:rsidR="00491561">
        <w:rPr>
          <w:rFonts w:ascii="Arial" w:hAnsi="Arial" w:cs="Arial"/>
        </w:rPr>
        <w:t>ioni con maggiore oggettività e</w:t>
      </w:r>
      <w:r w:rsidRPr="000779FE">
        <w:rPr>
          <w:rFonts w:ascii="Arial" w:hAnsi="Arial" w:cs="Arial"/>
        </w:rPr>
        <w:t xml:space="preserve"> in modo quantitativo, non influenzate dall’esperienza del personale medico che effettua la visita.</w:t>
      </w:r>
      <w:r w:rsidR="00491561">
        <w:rPr>
          <w:rFonts w:ascii="Arial" w:hAnsi="Arial" w:cs="Arial"/>
        </w:rPr>
        <w:t xml:space="preserve"> </w:t>
      </w:r>
      <w:r w:rsidRPr="00491561">
        <w:rPr>
          <w:rFonts w:ascii="Arial" w:hAnsi="Arial" w:cs="Arial"/>
        </w:rPr>
        <w:t>Questa</w:t>
      </w:r>
      <w:r w:rsidR="00C233FC" w:rsidRPr="000779FE">
        <w:rPr>
          <w:rFonts w:ascii="Arial" w:hAnsi="Arial" w:cs="Arial"/>
          <w:bCs/>
        </w:rPr>
        <w:t xml:space="preserve"> tecnologia è</w:t>
      </w:r>
      <w:r w:rsidRPr="000779FE">
        <w:rPr>
          <w:rFonts w:ascii="Arial" w:hAnsi="Arial" w:cs="Arial"/>
          <w:bCs/>
        </w:rPr>
        <w:t>, inoltre,</w:t>
      </w:r>
      <w:r w:rsidR="00C233FC" w:rsidRPr="000779FE">
        <w:rPr>
          <w:rFonts w:ascii="Arial" w:hAnsi="Arial" w:cs="Arial"/>
          <w:bCs/>
        </w:rPr>
        <w:t xml:space="preserve"> potenzialmente adattabile a svariati contesti nel settore delle scienze forensi. Nelle condizioni attuali, la sfida principale è quella di </w:t>
      </w:r>
      <w:r w:rsidR="000779FE" w:rsidRPr="000779FE">
        <w:rPr>
          <w:rFonts w:ascii="Arial" w:hAnsi="Arial" w:cs="Arial"/>
          <w:bCs/>
        </w:rPr>
        <w:t>riuscire a identificare</w:t>
      </w:r>
      <w:r w:rsidR="00C233FC" w:rsidRPr="000779FE">
        <w:rPr>
          <w:rFonts w:ascii="Arial" w:hAnsi="Arial" w:cs="Arial"/>
          <w:bCs/>
        </w:rPr>
        <w:t xml:space="preserve"> sostanze di interesse forense</w:t>
      </w:r>
      <w:r w:rsidR="000779FE" w:rsidRPr="000779FE">
        <w:rPr>
          <w:rFonts w:ascii="Arial" w:hAnsi="Arial" w:cs="Arial"/>
          <w:bCs/>
        </w:rPr>
        <w:t xml:space="preserve"> presenti nel sangue</w:t>
      </w:r>
      <w:r w:rsidR="00C233FC" w:rsidRPr="000779FE">
        <w:rPr>
          <w:rFonts w:ascii="Arial" w:hAnsi="Arial" w:cs="Arial"/>
          <w:bCs/>
        </w:rPr>
        <w:t xml:space="preserve"> in ridotte quantità, come già è stato dimostra</w:t>
      </w:r>
      <w:r w:rsidR="000779FE" w:rsidRPr="000779FE">
        <w:rPr>
          <w:rFonts w:ascii="Arial" w:hAnsi="Arial" w:cs="Arial"/>
          <w:bCs/>
        </w:rPr>
        <w:t>to per alcune sostanze di abuso</w:t>
      </w:r>
      <w:r w:rsidR="00C233FC" w:rsidRPr="000779FE">
        <w:rPr>
          <w:rFonts w:ascii="Arial" w:hAnsi="Arial" w:cs="Arial"/>
          <w:bCs/>
        </w:rPr>
        <w:t>. Altre determinazioni di interesse forense riguardano l’analisi rapida del cianuro, di sostanze esplosive e dei residui dello sparo</w:t>
      </w:r>
      <w:r w:rsidR="000779FE" w:rsidRPr="000779FE">
        <w:rPr>
          <w:rFonts w:ascii="Arial" w:hAnsi="Arial" w:cs="Arial"/>
          <w:bCs/>
        </w:rPr>
        <w:t>”</w:t>
      </w:r>
      <w:r w:rsidR="002E0E48" w:rsidRPr="000779FE">
        <w:rPr>
          <w:rFonts w:ascii="Arial" w:hAnsi="Arial" w:cs="Arial"/>
          <w:bCs/>
        </w:rPr>
        <w:t>.</w:t>
      </w:r>
    </w:p>
    <w:p w:rsidR="002E0E48" w:rsidRPr="002E0E48" w:rsidRDefault="002E0E48" w:rsidP="00C233FC">
      <w:pPr>
        <w:spacing w:line="480" w:lineRule="auto"/>
        <w:jc w:val="both"/>
        <w:rPr>
          <w:rFonts w:ascii="Arial" w:hAnsi="Arial" w:cs="Arial"/>
          <w:bCs/>
        </w:rPr>
      </w:pPr>
    </w:p>
    <w:p w:rsidR="00C233FC" w:rsidRDefault="002E0E48" w:rsidP="00C233FC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  <w:r w:rsidRPr="00571E8F">
        <w:rPr>
          <w:rFonts w:ascii="Arial" w:hAnsi="Arial" w:cs="Arial"/>
          <w:bCs/>
          <w:sz w:val="22"/>
          <w:szCs w:val="22"/>
        </w:rPr>
        <w:t xml:space="preserve">10.1016/j.aca.2019.07.033 </w:t>
      </w:r>
    </w:p>
    <w:p w:rsidR="002E0E48" w:rsidRPr="002E0E48" w:rsidRDefault="002E0E48" w:rsidP="00C233F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C233FC" w:rsidRPr="002E0E48" w:rsidRDefault="000779FE" w:rsidP="00C233FC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C233FC" w:rsidRPr="002E0E48">
        <w:rPr>
          <w:rFonts w:ascii="Arial" w:hAnsi="Arial" w:cs="Arial"/>
          <w:b/>
        </w:rPr>
        <w:t xml:space="preserve">er eventuali interviste e approfondimenti: </w:t>
      </w:r>
      <w:r w:rsidR="00C233FC" w:rsidRPr="002E0E48">
        <w:rPr>
          <w:rFonts w:ascii="Arial" w:hAnsi="Arial" w:cs="Arial"/>
          <w:bCs/>
        </w:rPr>
        <w:t>Giacomo Musile 3290366440</w:t>
      </w:r>
    </w:p>
    <w:p w:rsidR="003C62B7" w:rsidRPr="009F6F7A" w:rsidRDefault="003C62B7" w:rsidP="009F6F7A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D45C99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45C9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history="1">
        <w:r w:rsidR="001C7445" w:rsidRPr="00D45C9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D45C99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D45C99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D45C99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D45C99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D45C99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D45C99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66ABC"/>
    <w:rsid w:val="000779FE"/>
    <w:rsid w:val="000A5203"/>
    <w:rsid w:val="000D2C05"/>
    <w:rsid w:val="00102277"/>
    <w:rsid w:val="00103FB6"/>
    <w:rsid w:val="001045C2"/>
    <w:rsid w:val="00176663"/>
    <w:rsid w:val="001974EB"/>
    <w:rsid w:val="001A3601"/>
    <w:rsid w:val="001C7445"/>
    <w:rsid w:val="001F76A9"/>
    <w:rsid w:val="00260D4A"/>
    <w:rsid w:val="00266D6A"/>
    <w:rsid w:val="00276BEC"/>
    <w:rsid w:val="00292CD6"/>
    <w:rsid w:val="002A3252"/>
    <w:rsid w:val="002E0E48"/>
    <w:rsid w:val="003A6FD5"/>
    <w:rsid w:val="003C62B7"/>
    <w:rsid w:val="004124C3"/>
    <w:rsid w:val="00491561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233FC"/>
    <w:rsid w:val="00C323EE"/>
    <w:rsid w:val="00C622C1"/>
    <w:rsid w:val="00C64CD9"/>
    <w:rsid w:val="00C723BC"/>
    <w:rsid w:val="00CC6321"/>
    <w:rsid w:val="00D06FF2"/>
    <w:rsid w:val="00D45C99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06D4C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56EFB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cp:lastPrinted>2019-06-21T10:28:00Z</cp:lastPrinted>
  <dcterms:created xsi:type="dcterms:W3CDTF">2019-10-21T12:14:00Z</dcterms:created>
  <dcterms:modified xsi:type="dcterms:W3CDTF">2019-10-23T07:00:00Z</dcterms:modified>
</cp:coreProperties>
</file>