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40B2" w14:textId="61FA2357" w:rsidR="00565C5E" w:rsidRPr="00565C5E" w:rsidRDefault="00466481" w:rsidP="00565C5E">
      <w:pPr>
        <w:pStyle w:val="paragraph"/>
        <w:spacing w:before="0" w:after="0"/>
        <w:jc w:val="right"/>
        <w:rPr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125</w:t>
      </w:r>
      <w:bookmarkStart w:id="0" w:name="_GoBack"/>
      <w:bookmarkEnd w:id="0"/>
      <w:r w:rsidR="00565C5E"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 w:rsidR="00565C5E" w:rsidRPr="00565C5E">
        <w:rPr>
          <w:rStyle w:val="normaltextrun"/>
          <w:rFonts w:ascii="Arial" w:hAnsi="Arial" w:cs="Arial"/>
          <w:sz w:val="22"/>
          <w:szCs w:val="22"/>
        </w:rPr>
        <w:t>a. 2019</w:t>
      </w:r>
      <w:r w:rsidR="00565C5E" w:rsidRPr="00565C5E">
        <w:rPr>
          <w:rStyle w:val="eop"/>
          <w:rFonts w:ascii="Arial" w:hAnsi="Arial" w:cs="Arial"/>
          <w:sz w:val="22"/>
          <w:szCs w:val="22"/>
        </w:rPr>
        <w:t> </w:t>
      </w:r>
    </w:p>
    <w:p w14:paraId="0B1198CD" w14:textId="052276E2" w:rsidR="00565C5E" w:rsidRPr="00565C5E" w:rsidRDefault="00565C5E" w:rsidP="00565C5E">
      <w:pPr>
        <w:pStyle w:val="paragraph"/>
        <w:spacing w:before="0" w:after="0"/>
        <w:jc w:val="right"/>
        <w:rPr>
          <w:sz w:val="22"/>
          <w:szCs w:val="22"/>
        </w:rPr>
      </w:pPr>
      <w:r w:rsidRPr="00565C5E">
        <w:rPr>
          <w:rStyle w:val="normaltextrun"/>
          <w:rFonts w:ascii="Arial" w:hAnsi="Arial" w:cs="Arial"/>
          <w:sz w:val="22"/>
          <w:szCs w:val="22"/>
        </w:rPr>
        <w:t>Verona,</w:t>
      </w:r>
      <w:r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 w:rsidRPr="00565C5E">
        <w:rPr>
          <w:rStyle w:val="normaltextrun"/>
          <w:rFonts w:ascii="Arial" w:hAnsi="Arial" w:cs="Arial"/>
          <w:sz w:val="22"/>
          <w:szCs w:val="22"/>
        </w:rPr>
        <w:t>0</w:t>
      </w:r>
      <w:r w:rsidR="00974B4C">
        <w:rPr>
          <w:rStyle w:val="normaltextrun"/>
          <w:rFonts w:ascii="Arial" w:hAnsi="Arial" w:cs="Arial"/>
          <w:sz w:val="22"/>
          <w:szCs w:val="22"/>
        </w:rPr>
        <w:t>2</w:t>
      </w:r>
      <w:r w:rsidRPr="00565C5E">
        <w:rPr>
          <w:rStyle w:val="normaltextrun"/>
          <w:rFonts w:ascii="Arial" w:hAnsi="Arial" w:cs="Arial"/>
          <w:sz w:val="22"/>
          <w:szCs w:val="22"/>
        </w:rPr>
        <w:t>/10/2019</w:t>
      </w:r>
      <w:r w:rsidRPr="00565C5E">
        <w:rPr>
          <w:rStyle w:val="eop"/>
          <w:rFonts w:ascii="Arial" w:hAnsi="Arial" w:cs="Arial"/>
          <w:sz w:val="22"/>
          <w:szCs w:val="22"/>
        </w:rPr>
        <w:t> </w:t>
      </w:r>
    </w:p>
    <w:p w14:paraId="61FAD333" w14:textId="62B47054" w:rsidR="00974B4C" w:rsidRDefault="00974B4C" w:rsidP="0023489B">
      <w:pPr>
        <w:shd w:val="clear" w:color="auto" w:fill="FFFFFF"/>
        <w:spacing w:after="150"/>
        <w:outlineLvl w:val="0"/>
        <w:rPr>
          <w:rFonts w:ascii="Arial" w:hAnsi="Arial" w:cs="Arial"/>
          <w:sz w:val="28"/>
          <w:szCs w:val="36"/>
        </w:rPr>
      </w:pPr>
    </w:p>
    <w:p w14:paraId="47AE0AF2" w14:textId="5830C4CD" w:rsidR="00974B4C" w:rsidRPr="00974B4C" w:rsidRDefault="00974B4C" w:rsidP="00974B4C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378FD484" w14:textId="6376E177" w:rsidR="00974B4C" w:rsidRPr="0023489B" w:rsidRDefault="00974B4C" w:rsidP="00974B4C">
      <w:pPr>
        <w:pStyle w:val="paragraph"/>
        <w:spacing w:before="0" w:after="0"/>
        <w:ind w:right="30"/>
        <w:jc w:val="center"/>
        <w:rPr>
          <w:sz w:val="36"/>
          <w:szCs w:val="36"/>
        </w:rPr>
      </w:pPr>
      <w:r w:rsidRPr="0023489B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Il </w:t>
      </w:r>
      <w:r w:rsidR="0023489B" w:rsidRPr="0023489B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Magnifico R</w:t>
      </w:r>
      <w:r w:rsidRPr="0023489B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ettore Pier Francesco Nocini </w:t>
      </w:r>
      <w:r w:rsidR="0023489B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br/>
      </w:r>
      <w:r w:rsidRPr="0023489B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presenta l’Ateneo che verrà</w:t>
      </w:r>
      <w:r w:rsidRPr="0023489B">
        <w:rPr>
          <w:rStyle w:val="eop"/>
          <w:rFonts w:ascii="Arial" w:hAnsi="Arial" w:cs="Arial"/>
          <w:sz w:val="36"/>
          <w:szCs w:val="36"/>
        </w:rPr>
        <w:t> </w:t>
      </w:r>
    </w:p>
    <w:p w14:paraId="45B138B5" w14:textId="77777777" w:rsidR="00974B4C" w:rsidRDefault="00974B4C" w:rsidP="00974B4C">
      <w:pPr>
        <w:spacing w:line="360" w:lineRule="auto"/>
        <w:jc w:val="center"/>
        <w:rPr>
          <w:rFonts w:ascii="Arial" w:hAnsi="Arial" w:cs="Arial"/>
          <w:szCs w:val="28"/>
        </w:rPr>
      </w:pPr>
    </w:p>
    <w:p w14:paraId="67090F88" w14:textId="77777777" w:rsidR="00974B4C" w:rsidRPr="0023489B" w:rsidRDefault="00974B4C" w:rsidP="0023489B">
      <w:pPr>
        <w:pStyle w:val="paragraph"/>
        <w:spacing w:before="0" w:after="0" w:line="360" w:lineRule="auto"/>
        <w:ind w:right="28"/>
        <w:jc w:val="center"/>
        <w:rPr>
          <w:sz w:val="28"/>
          <w:szCs w:val="28"/>
        </w:rPr>
      </w:pPr>
      <w:r w:rsidRPr="0023489B">
        <w:rPr>
          <w:rStyle w:val="normaltextrun"/>
          <w:rFonts w:ascii="Arial" w:hAnsi="Arial" w:cs="Arial"/>
          <w:color w:val="000000"/>
          <w:sz w:val="28"/>
          <w:szCs w:val="28"/>
        </w:rPr>
        <w:t>Mercoledì 2 ottobre, ore 10, Sala Barbieri, Palazzo</w:t>
      </w:r>
      <w:r w:rsidRPr="0023489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3489B">
        <w:rPr>
          <w:rStyle w:val="spellingerror"/>
          <w:rFonts w:ascii="Arial" w:hAnsi="Arial" w:cs="Arial"/>
          <w:color w:val="000000"/>
          <w:sz w:val="28"/>
          <w:szCs w:val="28"/>
        </w:rPr>
        <w:t>Giuliari</w:t>
      </w:r>
      <w:r w:rsidRPr="0023489B">
        <w:rPr>
          <w:rStyle w:val="eop"/>
          <w:rFonts w:ascii="Arial" w:hAnsi="Arial" w:cs="Arial"/>
          <w:sz w:val="28"/>
          <w:szCs w:val="28"/>
        </w:rPr>
        <w:t> </w:t>
      </w:r>
    </w:p>
    <w:p w14:paraId="2D598A34" w14:textId="301B026E" w:rsidR="00974B4C" w:rsidRPr="0023489B" w:rsidRDefault="00974B4C" w:rsidP="0023489B">
      <w:pPr>
        <w:pStyle w:val="paragraph"/>
        <w:spacing w:before="0" w:after="0" w:line="360" w:lineRule="auto"/>
        <w:ind w:right="28"/>
        <w:jc w:val="center"/>
        <w:rPr>
          <w:sz w:val="28"/>
          <w:szCs w:val="28"/>
        </w:rPr>
      </w:pPr>
      <w:r w:rsidRPr="0023489B">
        <w:rPr>
          <w:rStyle w:val="normaltextrun"/>
          <w:rFonts w:ascii="Arial" w:hAnsi="Arial" w:cs="Arial"/>
          <w:color w:val="000000"/>
          <w:sz w:val="28"/>
          <w:szCs w:val="28"/>
        </w:rPr>
        <w:t>via dell’Artigliere, 8, Verona </w:t>
      </w:r>
      <w:r w:rsidRPr="0023489B">
        <w:rPr>
          <w:rStyle w:val="eop"/>
          <w:rFonts w:ascii="Arial" w:hAnsi="Arial" w:cs="Arial"/>
          <w:sz w:val="28"/>
          <w:szCs w:val="28"/>
        </w:rPr>
        <w:t> </w:t>
      </w:r>
    </w:p>
    <w:p w14:paraId="6D1DFF5F" w14:textId="50807736" w:rsidR="00565C5E" w:rsidRDefault="00565C5E" w:rsidP="00565C5E">
      <w:pPr>
        <w:pStyle w:val="paragraph"/>
        <w:spacing w:before="0" w:after="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1FE9CB5D" w14:textId="784F0C1F" w:rsidR="00974B4C" w:rsidRPr="00974B4C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74B4C">
        <w:rPr>
          <w:rFonts w:ascii="Arial" w:eastAsia="Times New Roman" w:hAnsi="Arial" w:cs="Arial"/>
        </w:rPr>
        <w:t>Con l’inizio dell’anno accademico si è insediato il nuovo Rettore Pier Francesco Nocini, ordinario di Chirurgia maxillo-facciale e odontostomatologia, che reggerà l’Università di Verona dal 2019 al 2025, succedendo a Nicola Sartor. Numerose le sfide che lo attendono per portare a compimento il proprio programma. Compimento che sarà possibile realizzare soprattutto attraverso uno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sviluppo armonico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di tutte le aree presenti nell’Ateneo scaligero, mantenendo al centro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le persone</w:t>
      </w:r>
      <w:r w:rsidRPr="00974B4C">
        <w:rPr>
          <w:rFonts w:ascii="Arial" w:eastAsia="Times New Roman" w:hAnsi="Arial" w:cs="Arial"/>
        </w:rPr>
        <w:t>, sostenendo gli ambiti innovati, i temi trasversali delle nuove tecnologie, la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sostenibilità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ambientale, la vocazione internazionale, insieme a una imprescindibile cooperazione con il t</w:t>
      </w:r>
      <w:r>
        <w:rPr>
          <w:rFonts w:ascii="Arial" w:eastAsia="Times New Roman" w:hAnsi="Arial" w:cs="Arial"/>
        </w:rPr>
        <w:t>erritorio e le sue Istituzioni.</w:t>
      </w:r>
    </w:p>
    <w:p w14:paraId="672B6328" w14:textId="5CA95FF7" w:rsidR="00974B4C" w:rsidRPr="00974B4C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74B4C">
        <w:rPr>
          <w:rFonts w:ascii="Arial" w:eastAsia="Times New Roman" w:hAnsi="Arial" w:cs="Arial"/>
        </w:rPr>
        <w:t>Una sfida difficile e impegnativa, da affrontare con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l’entusiasmo e l’orgoglio</w:t>
      </w:r>
      <w:r>
        <w:rPr>
          <w:rFonts w:ascii="Arial" w:eastAsia="Times New Roman" w:hAnsi="Arial" w:cs="Arial"/>
          <w:b/>
          <w:bCs/>
        </w:rPr>
        <w:t xml:space="preserve"> </w:t>
      </w:r>
      <w:r w:rsidRPr="00974B4C">
        <w:rPr>
          <w:rFonts w:ascii="Arial" w:eastAsia="Times New Roman" w:hAnsi="Arial" w:cs="Arial"/>
        </w:rPr>
        <w:t>di avere il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grande privilegio</w:t>
      </w:r>
      <w:r>
        <w:rPr>
          <w:rFonts w:ascii="Arial" w:eastAsia="Times New Roman" w:hAnsi="Arial" w:cs="Arial"/>
          <w:b/>
          <w:bCs/>
        </w:rPr>
        <w:t xml:space="preserve"> </w:t>
      </w:r>
      <w:r w:rsidRPr="00974B4C">
        <w:rPr>
          <w:rFonts w:ascii="Arial" w:eastAsia="Times New Roman" w:hAnsi="Arial" w:cs="Arial"/>
        </w:rPr>
        <w:t>di contribuire a costruire il futuro dell’Università di Verona e quello delle generazion</w:t>
      </w:r>
      <w:r>
        <w:rPr>
          <w:rFonts w:ascii="Arial" w:eastAsia="Times New Roman" w:hAnsi="Arial" w:cs="Arial"/>
        </w:rPr>
        <w:t>i future che qui si formeranno.</w:t>
      </w:r>
    </w:p>
    <w:p w14:paraId="0687F477" w14:textId="52A9A553" w:rsidR="00974B4C" w:rsidRPr="00974B4C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74B4C">
        <w:rPr>
          <w:rFonts w:ascii="Arial" w:eastAsia="Times New Roman" w:hAnsi="Arial" w:cs="Arial"/>
        </w:rPr>
        <w:t>A tal fine la Governance che lo affiancherà, la prorettrice, le Delegate e i Delegati, le Co-delegate e i Co-delegati e coloro che a vario titolo assumeranno incarichi a progetto, saranno chiamati a dare tutto il loro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impegno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per una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partecipazione condivisa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alla vita progettuale dell’Ateneo, incentrata su una dovuta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unità d’intenti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e attraverso un continuo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lavoro collegiale,</w:t>
      </w:r>
      <w:r>
        <w:rPr>
          <w:rFonts w:ascii="Arial" w:eastAsia="Times New Roman" w:hAnsi="Arial" w:cs="Arial"/>
          <w:b/>
          <w:bCs/>
        </w:rPr>
        <w:t xml:space="preserve"> </w:t>
      </w:r>
      <w:r w:rsidRPr="00974B4C">
        <w:rPr>
          <w:rFonts w:ascii="Arial" w:eastAsia="Times New Roman" w:hAnsi="Arial" w:cs="Arial"/>
        </w:rPr>
        <w:t>che coinvolga attivamente le diverse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anime dipartimentali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in primis attraverso i loro rappresentanti istituzionali. </w:t>
      </w:r>
    </w:p>
    <w:p w14:paraId="28BA212B" w14:textId="399235D8" w:rsidR="00974B4C" w:rsidRPr="00974B4C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74B4C">
        <w:rPr>
          <w:rFonts w:ascii="Arial" w:eastAsia="Times New Roman" w:hAnsi="Arial" w:cs="Arial"/>
        </w:rPr>
        <w:t>Attraverso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il dialogo</w:t>
      </w:r>
      <w:r w:rsidRPr="00974B4C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l</w:t>
      </w:r>
      <w:r w:rsidRPr="00974B4C">
        <w:rPr>
          <w:rFonts w:ascii="Arial" w:eastAsia="Times New Roman" w:hAnsi="Arial" w:cs="Arial"/>
          <w:b/>
          <w:bCs/>
        </w:rPr>
        <w:t>’ascolto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il confronto</w:t>
      </w:r>
      <w:r w:rsidRPr="00974B4C">
        <w:rPr>
          <w:rFonts w:ascii="Arial" w:eastAsia="Times New Roman" w:hAnsi="Arial" w:cs="Arial"/>
        </w:rPr>
        <w:t>, fondamenti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di ogni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vita comunitaria</w:t>
      </w:r>
      <w:r w:rsidRPr="00974B4C">
        <w:rPr>
          <w:rFonts w:ascii="Arial" w:eastAsia="Times New Roman" w:hAnsi="Arial" w:cs="Arial"/>
        </w:rPr>
        <w:t>, sarà infatti possibile raggiungere gli obiettivi prefissati dall’Ateneo per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promuovere e sostenere la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lastRenderedPageBreak/>
        <w:t>ricerca scientifica</w:t>
      </w:r>
      <w:r w:rsidRPr="00974B4C">
        <w:rPr>
          <w:rFonts w:ascii="Arial" w:eastAsia="Times New Roman" w:hAnsi="Arial" w:cs="Arial"/>
        </w:rPr>
        <w:t>, al fine di accrescerne i suoi criteri di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eccellenza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interdisciplinarietà</w:t>
      </w:r>
      <w:r w:rsidRPr="00974B4C">
        <w:rPr>
          <w:rFonts w:ascii="Arial" w:eastAsia="Times New Roman" w:hAnsi="Arial" w:cs="Arial"/>
        </w:rPr>
        <w:t>, per implementare la qualità, la specializzazione e la sostenibilità dell’</w:t>
      </w:r>
      <w:r w:rsidRPr="00974B4C">
        <w:rPr>
          <w:rFonts w:ascii="Arial" w:eastAsia="Times New Roman" w:hAnsi="Arial" w:cs="Arial"/>
          <w:b/>
          <w:bCs/>
        </w:rPr>
        <w:t>offerta formativa</w:t>
      </w:r>
      <w:r>
        <w:rPr>
          <w:rFonts w:ascii="Arial" w:eastAsia="Times New Roman" w:hAnsi="Arial" w:cs="Arial"/>
          <w:b/>
          <w:bCs/>
        </w:rPr>
        <w:t xml:space="preserve"> </w:t>
      </w:r>
      <w:r w:rsidRPr="00974B4C">
        <w:rPr>
          <w:rFonts w:ascii="Arial" w:eastAsia="Times New Roman" w:hAnsi="Arial" w:cs="Arial"/>
        </w:rPr>
        <w:t>rivolta alla propria comunità studentesca,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ponendo al centro la formazione degli studenti, con particolare attenzione al profilo internazionale della carriera, agli sbocchi occupazionali e alla possibilità di disporre di ambienti e risorse che migliorino il loro percorso formativo e che li inducano a maturare, insieme a uno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spiccato senso critico</w:t>
      </w:r>
      <w:r>
        <w:rPr>
          <w:rFonts w:ascii="Arial" w:eastAsia="Times New Roman" w:hAnsi="Arial" w:cs="Arial"/>
        </w:rPr>
        <w:t>,</w:t>
      </w:r>
      <w:r w:rsidRPr="00974B4C">
        <w:rPr>
          <w:rFonts w:ascii="Arial" w:eastAsia="Times New Roman" w:hAnsi="Arial" w:cs="Arial"/>
        </w:rPr>
        <w:t xml:space="preserve"> un forte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sentimento di appartenenza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e partecipazione alla vita universitaria. Particolare attenzione sarà rivolta anche alla cosiddetta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Terza missione</w:t>
      </w:r>
      <w:r w:rsidRPr="00974B4C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che consiste nel trasferimento delle conoscenze verso la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sfera pubblica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della società. Un sapere diffuso in modo fruibile ed educativo, che favorisca un dialogo con un pubblico sempre più ampio, senza per questo venir meno al dovuto pr</w:t>
      </w:r>
      <w:r>
        <w:rPr>
          <w:rFonts w:ascii="Arial" w:eastAsia="Times New Roman" w:hAnsi="Arial" w:cs="Arial"/>
        </w:rPr>
        <w:t>incipio del rigore scientifico.</w:t>
      </w:r>
    </w:p>
    <w:p w14:paraId="6FCAD31F" w14:textId="3E1F1343" w:rsidR="0012700E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74B4C">
        <w:rPr>
          <w:rFonts w:ascii="Arial" w:eastAsia="Times New Roman" w:hAnsi="Arial" w:cs="Arial"/>
        </w:rPr>
        <w:t>L’</w:t>
      </w:r>
      <w:r w:rsidRPr="00974B4C">
        <w:rPr>
          <w:rFonts w:ascii="Arial" w:eastAsia="Times New Roman" w:hAnsi="Arial" w:cs="Arial"/>
          <w:b/>
          <w:bCs/>
        </w:rPr>
        <w:t>impostazione organizzativa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sarà poi improntata alla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semplificazione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dei processi decisionali, con conseguente riduzione degli oneri burocratici. Si baserà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sulla capacità di permettere la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crescita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e la</w:t>
      </w:r>
      <w:r>
        <w:rPr>
          <w:rFonts w:ascii="Arial" w:eastAsia="Times New Roman" w:hAnsi="Arial" w:cs="Arial"/>
        </w:rPr>
        <w:t xml:space="preserve"> formazione </w:t>
      </w:r>
      <w:r w:rsidRPr="00974B4C">
        <w:rPr>
          <w:rFonts w:ascii="Arial" w:eastAsia="Times New Roman" w:hAnsi="Arial" w:cs="Arial"/>
        </w:rPr>
        <w:t>del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personale, di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stimolare la responsabilizzazione condivisa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di ciascuno nel proprio ruolo, al fine di poter scegliere con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equilibrio e attenzione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le migliori competenze, che garantiscano un efficiente ricambio generazionale, in modo che l’Ateneo divenga sempre di più un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contesto attrattivo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per i giovani più meritevoli. Sarà inoltre prioritario sostenere i benefici socio-assistenziali e tutti gli strumenti a sostegno dei componenti dell’Ateneo e delle loro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famiglie</w:t>
      </w:r>
      <w:r w:rsidRPr="00974B4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Il tutto orientato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alla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valorizzazione e</w:t>
      </w:r>
      <w:r>
        <w:rPr>
          <w:rFonts w:ascii="Arial" w:eastAsia="Times New Roman" w:hAnsi="Arial" w:cs="Arial"/>
          <w:b/>
          <w:bCs/>
        </w:rPr>
        <w:t xml:space="preserve"> </w:t>
      </w:r>
      <w:r w:rsidRPr="00974B4C">
        <w:rPr>
          <w:rFonts w:ascii="Arial" w:eastAsia="Times New Roman" w:hAnsi="Arial" w:cs="Arial"/>
        </w:rPr>
        <w:t>al</w:t>
      </w:r>
      <w:r>
        <w:rPr>
          <w:rFonts w:ascii="Arial" w:eastAsia="Times New Roman" w:hAnsi="Arial" w:cs="Arial"/>
          <w:b/>
          <w:bCs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benessere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della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  <w:b/>
          <w:bCs/>
        </w:rPr>
        <w:t>comunità universitaria</w:t>
      </w:r>
      <w:r>
        <w:rPr>
          <w:rFonts w:ascii="Arial" w:eastAsia="Times New Roman" w:hAnsi="Arial" w:cs="Arial"/>
        </w:rPr>
        <w:t xml:space="preserve"> </w:t>
      </w:r>
      <w:r w:rsidRPr="00974B4C">
        <w:rPr>
          <w:rFonts w:ascii="Arial" w:eastAsia="Times New Roman" w:hAnsi="Arial" w:cs="Arial"/>
        </w:rPr>
        <w:t>nel suo insieme, elementi imprescindibili per lo sviluppo armonico e c</w:t>
      </w:r>
      <w:r>
        <w:rPr>
          <w:rFonts w:ascii="Arial" w:eastAsia="Times New Roman" w:hAnsi="Arial" w:cs="Arial"/>
        </w:rPr>
        <w:t>ondiviso dell’ateneo scaligero.</w:t>
      </w:r>
    </w:p>
    <w:p w14:paraId="12B12838" w14:textId="17390636" w:rsidR="00974B4C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</w:p>
    <w:p w14:paraId="6275B1BF" w14:textId="77777777" w:rsidR="00974B4C" w:rsidRPr="00974B4C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</w:p>
    <w:p w14:paraId="0D6C9621" w14:textId="77777777" w:rsidR="0012700E" w:rsidRDefault="0012700E" w:rsidP="00FD58EC">
      <w:pPr>
        <w:rPr>
          <w:rFonts w:ascii="Arial" w:hAnsi="Arial" w:cs="Arial"/>
          <w:b/>
          <w:bCs/>
          <w:sz w:val="20"/>
          <w:szCs w:val="18"/>
        </w:rPr>
      </w:pPr>
    </w:p>
    <w:p w14:paraId="113A6644" w14:textId="77777777" w:rsidR="00C0504C" w:rsidRDefault="00C0504C" w:rsidP="00C0504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0871FEB2" w14:textId="77777777" w:rsidR="00C0504C" w:rsidRDefault="00C0504C" w:rsidP="00C050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1844AACA" w14:textId="77777777" w:rsidR="00C0504C" w:rsidRDefault="00C0504C" w:rsidP="00C050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1D58BCBC" w14:textId="77777777" w:rsidR="00C0504C" w:rsidRPr="0023489B" w:rsidRDefault="00C0504C" w:rsidP="00C0504C">
      <w:pPr>
        <w:rPr>
          <w:rFonts w:ascii="Arial" w:hAnsi="Arial" w:cs="Arial"/>
          <w:color w:val="000000"/>
          <w:sz w:val="20"/>
          <w:szCs w:val="20"/>
        </w:rPr>
      </w:pPr>
      <w:r w:rsidRPr="0023489B">
        <w:rPr>
          <w:rFonts w:ascii="Arial" w:hAnsi="Arial" w:cs="Arial"/>
          <w:color w:val="000000"/>
          <w:sz w:val="20"/>
          <w:szCs w:val="20"/>
        </w:rPr>
        <w:t>M. 335 1593262</w:t>
      </w:r>
    </w:p>
    <w:p w14:paraId="704D385C" w14:textId="77777777" w:rsidR="00C0504C" w:rsidRPr="0023489B" w:rsidRDefault="00C0504C" w:rsidP="00C0504C">
      <w:pPr>
        <w:rPr>
          <w:rFonts w:ascii="Arial" w:hAnsi="Arial" w:cs="Arial"/>
          <w:color w:val="000000"/>
          <w:sz w:val="20"/>
          <w:szCs w:val="20"/>
        </w:rPr>
      </w:pPr>
      <w:r w:rsidRPr="0023489B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23489B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4B99056E" w14:textId="43F46102" w:rsidR="008E2D8E" w:rsidRPr="0023489B" w:rsidRDefault="008E2D8E" w:rsidP="00C0504C">
      <w:pPr>
        <w:rPr>
          <w:rFonts w:ascii="Arial" w:hAnsi="Arial" w:cs="Arial"/>
          <w:sz w:val="18"/>
          <w:szCs w:val="16"/>
        </w:rPr>
      </w:pPr>
    </w:p>
    <w:sectPr w:rsidR="008E2D8E" w:rsidRPr="0023489B" w:rsidSect="0070281E">
      <w:headerReference w:type="default" r:id="rId8"/>
      <w:footerReference w:type="default" r:id="rId9"/>
      <w:pgSz w:w="11906" w:h="16838"/>
      <w:pgMar w:top="252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40A4" w14:textId="77777777" w:rsidR="00DD6CB4" w:rsidRDefault="00DD6CB4" w:rsidP="00D06FF2">
      <w:r>
        <w:separator/>
      </w:r>
    </w:p>
  </w:endnote>
  <w:endnote w:type="continuationSeparator" w:id="0">
    <w:p w14:paraId="0DD8E747" w14:textId="77777777" w:rsidR="00DD6CB4" w:rsidRDefault="00DD6CB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0FB78278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AB8A" w14:textId="77777777" w:rsidR="00DD6CB4" w:rsidRDefault="00DD6CB4" w:rsidP="00D06FF2">
      <w:r>
        <w:separator/>
      </w:r>
    </w:p>
  </w:footnote>
  <w:footnote w:type="continuationSeparator" w:id="0">
    <w:p w14:paraId="5D33457C" w14:textId="77777777" w:rsidR="00DD6CB4" w:rsidRDefault="00DD6CB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2FA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1FC39945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1F6C3E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ABA42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1FC39945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1F6C3E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DABA42A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3672664" wp14:editId="07777777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1209"/>
    <w:multiLevelType w:val="hybridMultilevel"/>
    <w:tmpl w:val="9CE46E32"/>
    <w:lvl w:ilvl="0" w:tplc="555E8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64D93"/>
    <w:rsid w:val="00066156"/>
    <w:rsid w:val="0008307A"/>
    <w:rsid w:val="000C04BB"/>
    <w:rsid w:val="000D2C05"/>
    <w:rsid w:val="000F52B8"/>
    <w:rsid w:val="00102277"/>
    <w:rsid w:val="00111266"/>
    <w:rsid w:val="0012700E"/>
    <w:rsid w:val="00127955"/>
    <w:rsid w:val="001B2B3C"/>
    <w:rsid w:val="00204873"/>
    <w:rsid w:val="0023489B"/>
    <w:rsid w:val="00266D6A"/>
    <w:rsid w:val="00267FA4"/>
    <w:rsid w:val="00272AE1"/>
    <w:rsid w:val="00312C6F"/>
    <w:rsid w:val="00326293"/>
    <w:rsid w:val="0036378A"/>
    <w:rsid w:val="003D3D0C"/>
    <w:rsid w:val="004124C3"/>
    <w:rsid w:val="00413A66"/>
    <w:rsid w:val="00462DDE"/>
    <w:rsid w:val="00466481"/>
    <w:rsid w:val="00471555"/>
    <w:rsid w:val="00473285"/>
    <w:rsid w:val="004C6309"/>
    <w:rsid w:val="004D0838"/>
    <w:rsid w:val="004D21DA"/>
    <w:rsid w:val="004D2960"/>
    <w:rsid w:val="004D47CE"/>
    <w:rsid w:val="004F095E"/>
    <w:rsid w:val="0052792C"/>
    <w:rsid w:val="00534B2A"/>
    <w:rsid w:val="00552B3B"/>
    <w:rsid w:val="00565C5E"/>
    <w:rsid w:val="00587AAF"/>
    <w:rsid w:val="005909D1"/>
    <w:rsid w:val="005949B3"/>
    <w:rsid w:val="005D2344"/>
    <w:rsid w:val="0070281E"/>
    <w:rsid w:val="00743D32"/>
    <w:rsid w:val="00795FC6"/>
    <w:rsid w:val="007A3F33"/>
    <w:rsid w:val="007A7FBF"/>
    <w:rsid w:val="00802830"/>
    <w:rsid w:val="00805AD1"/>
    <w:rsid w:val="00844DFC"/>
    <w:rsid w:val="00847108"/>
    <w:rsid w:val="00866F5E"/>
    <w:rsid w:val="00876D7F"/>
    <w:rsid w:val="008A1495"/>
    <w:rsid w:val="008E2D8E"/>
    <w:rsid w:val="008F2CC6"/>
    <w:rsid w:val="00945C0C"/>
    <w:rsid w:val="0095284A"/>
    <w:rsid w:val="00963194"/>
    <w:rsid w:val="00974B4C"/>
    <w:rsid w:val="00981A08"/>
    <w:rsid w:val="009E051E"/>
    <w:rsid w:val="009F4455"/>
    <w:rsid w:val="00A40D04"/>
    <w:rsid w:val="00AC0194"/>
    <w:rsid w:val="00AC57F6"/>
    <w:rsid w:val="00AE2E6E"/>
    <w:rsid w:val="00B10808"/>
    <w:rsid w:val="00B15B69"/>
    <w:rsid w:val="00BA021F"/>
    <w:rsid w:val="00BB2117"/>
    <w:rsid w:val="00BC555B"/>
    <w:rsid w:val="00BF5B86"/>
    <w:rsid w:val="00C0504C"/>
    <w:rsid w:val="00C50EC3"/>
    <w:rsid w:val="00C72741"/>
    <w:rsid w:val="00CA4DEA"/>
    <w:rsid w:val="00CB3E2B"/>
    <w:rsid w:val="00CD51A5"/>
    <w:rsid w:val="00D06FF2"/>
    <w:rsid w:val="00D15FCB"/>
    <w:rsid w:val="00D2063A"/>
    <w:rsid w:val="00D268E5"/>
    <w:rsid w:val="00D37E76"/>
    <w:rsid w:val="00D63217"/>
    <w:rsid w:val="00DB2C4A"/>
    <w:rsid w:val="00DD6CB4"/>
    <w:rsid w:val="00DE1379"/>
    <w:rsid w:val="00E0424A"/>
    <w:rsid w:val="00E260AF"/>
    <w:rsid w:val="00E33A76"/>
    <w:rsid w:val="00E6497D"/>
    <w:rsid w:val="00E85D5F"/>
    <w:rsid w:val="00EB0D07"/>
    <w:rsid w:val="00EB4D78"/>
    <w:rsid w:val="00EC2D07"/>
    <w:rsid w:val="00EC3C70"/>
    <w:rsid w:val="00EC6221"/>
    <w:rsid w:val="00ED4E4C"/>
    <w:rsid w:val="00EE3A9E"/>
    <w:rsid w:val="00F02517"/>
    <w:rsid w:val="00F45888"/>
    <w:rsid w:val="00F551B8"/>
    <w:rsid w:val="00FA28E4"/>
    <w:rsid w:val="00FB714B"/>
    <w:rsid w:val="00FD05D2"/>
    <w:rsid w:val="00FD58EC"/>
    <w:rsid w:val="6D4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563EDC"/>
  <w15:docId w15:val="{0C8D939F-A3DC-46B1-8706-33180A58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st">
    <w:name w:val="st"/>
    <w:basedOn w:val="Carpredefinitoparagrafo"/>
    <w:rsid w:val="00CA4DEA"/>
  </w:style>
  <w:style w:type="character" w:styleId="Enfasicorsivo">
    <w:name w:val="Emphasis"/>
    <w:basedOn w:val="Carpredefinitoparagrafo"/>
    <w:uiPriority w:val="20"/>
    <w:qFormat/>
    <w:rsid w:val="00CA4DEA"/>
    <w:rPr>
      <w:i/>
      <w:iCs/>
    </w:rPr>
  </w:style>
  <w:style w:type="paragraph" w:customStyle="1" w:styleId="paragraph">
    <w:name w:val="paragraph"/>
    <w:basedOn w:val="Normale"/>
    <w:rsid w:val="00565C5E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565C5E"/>
  </w:style>
  <w:style w:type="character" w:customStyle="1" w:styleId="apple-converted-space">
    <w:name w:val="apple-converted-space"/>
    <w:basedOn w:val="Carpredefinitoparagrafo"/>
    <w:rsid w:val="00565C5E"/>
  </w:style>
  <w:style w:type="character" w:customStyle="1" w:styleId="eop">
    <w:name w:val="eop"/>
    <w:basedOn w:val="Carpredefinitoparagrafo"/>
    <w:rsid w:val="00565C5E"/>
  </w:style>
  <w:style w:type="character" w:customStyle="1" w:styleId="spellingerror">
    <w:name w:val="spellingerror"/>
    <w:basedOn w:val="Carpredefinitoparagrafo"/>
    <w:rsid w:val="0056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6</cp:revision>
  <cp:lastPrinted>2018-10-01T10:21:00Z</cp:lastPrinted>
  <dcterms:created xsi:type="dcterms:W3CDTF">2019-09-26T13:21:00Z</dcterms:created>
  <dcterms:modified xsi:type="dcterms:W3CDTF">2019-10-01T08:02:00Z</dcterms:modified>
</cp:coreProperties>
</file>