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BE" w:rsidRPr="004A5D9D" w:rsidRDefault="003A306A" w:rsidP="003A306A">
      <w:pPr>
        <w:ind w:left="5812"/>
        <w:jc w:val="both"/>
        <w:rPr>
          <w:rFonts w:ascii="Arial" w:eastAsia="Times New Roman" w:hAnsi="Arial" w:cs="Arial"/>
          <w:b/>
          <w:lang w:eastAsia="it-IT"/>
        </w:rPr>
      </w:pPr>
      <w:r w:rsidRPr="004A5D9D">
        <w:rPr>
          <w:rFonts w:ascii="Arial" w:eastAsia="Times New Roman" w:hAnsi="Arial" w:cs="Arial"/>
          <w:b/>
          <w:lang w:eastAsia="it-IT"/>
        </w:rPr>
        <w:t>A</w:t>
      </w:r>
      <w:r w:rsidR="008A0BBE" w:rsidRPr="004A5D9D">
        <w:rPr>
          <w:rFonts w:ascii="Arial" w:eastAsia="Times New Roman" w:hAnsi="Arial" w:cs="Arial"/>
          <w:b/>
          <w:lang w:eastAsia="it-IT"/>
        </w:rPr>
        <w:t xml:space="preserve">l </w:t>
      </w:r>
      <w:r w:rsidR="00544167" w:rsidRPr="004A5D9D">
        <w:rPr>
          <w:rFonts w:ascii="Arial" w:eastAsia="Times New Roman" w:hAnsi="Arial" w:cs="Arial"/>
          <w:b/>
          <w:lang w:eastAsia="it-IT"/>
        </w:rPr>
        <w:t>C</w:t>
      </w:r>
      <w:r w:rsidR="008A0BBE" w:rsidRPr="004A5D9D">
        <w:rPr>
          <w:rFonts w:ascii="Arial" w:eastAsia="Times New Roman" w:hAnsi="Arial" w:cs="Arial"/>
          <w:b/>
          <w:lang w:eastAsia="it-IT"/>
        </w:rPr>
        <w:t>onsiglio d’Amministrazione</w:t>
      </w:r>
    </w:p>
    <w:p w:rsidR="00544167" w:rsidRPr="004A5D9D" w:rsidRDefault="008A0BBE" w:rsidP="003A306A">
      <w:pPr>
        <w:ind w:left="5812"/>
        <w:jc w:val="both"/>
        <w:rPr>
          <w:rFonts w:ascii="Arial" w:eastAsia="Times New Roman" w:hAnsi="Arial" w:cs="Arial"/>
          <w:b/>
          <w:lang w:eastAsia="it-IT"/>
        </w:rPr>
      </w:pPr>
      <w:r w:rsidRPr="004A5D9D">
        <w:rPr>
          <w:rFonts w:ascii="Arial" w:eastAsia="Times New Roman" w:hAnsi="Arial" w:cs="Arial"/>
          <w:b/>
          <w:lang w:eastAsia="it-IT"/>
        </w:rPr>
        <w:t>dell’</w:t>
      </w:r>
      <w:r w:rsidR="00544167" w:rsidRPr="004A5D9D">
        <w:rPr>
          <w:rFonts w:ascii="Arial" w:eastAsia="Times New Roman" w:hAnsi="Arial" w:cs="Arial"/>
          <w:b/>
          <w:lang w:eastAsia="it-IT"/>
        </w:rPr>
        <w:t>Università degli Studi di Verona</w:t>
      </w:r>
    </w:p>
    <w:p w:rsidR="006C4745" w:rsidRPr="004A5D9D" w:rsidRDefault="006C4745" w:rsidP="003A306A">
      <w:pPr>
        <w:ind w:left="5812"/>
        <w:jc w:val="both"/>
        <w:rPr>
          <w:rFonts w:ascii="Arial" w:eastAsia="Times New Roman" w:hAnsi="Arial" w:cs="Arial"/>
          <w:b/>
          <w:lang w:eastAsia="it-IT"/>
        </w:rPr>
      </w:pPr>
    </w:p>
    <w:p w:rsidR="006C4745" w:rsidRPr="004A5D9D" w:rsidRDefault="006C4745" w:rsidP="003A306A">
      <w:pPr>
        <w:ind w:left="5812"/>
        <w:jc w:val="both"/>
        <w:rPr>
          <w:rFonts w:ascii="Arial" w:eastAsia="Times New Roman" w:hAnsi="Arial" w:cs="Arial"/>
          <w:b/>
          <w:lang w:eastAsia="it-IT"/>
        </w:rPr>
      </w:pPr>
      <w:r w:rsidRPr="004A5D9D">
        <w:rPr>
          <w:rFonts w:ascii="Arial" w:eastAsia="Times New Roman" w:hAnsi="Arial" w:cs="Arial"/>
          <w:b/>
          <w:lang w:eastAsia="it-IT"/>
        </w:rPr>
        <w:t>Al Nucleo di Valutazione</w:t>
      </w:r>
    </w:p>
    <w:p w:rsidR="006C4745" w:rsidRPr="004A5D9D" w:rsidRDefault="006C4745" w:rsidP="006C4745">
      <w:pPr>
        <w:ind w:left="5812"/>
        <w:jc w:val="both"/>
        <w:rPr>
          <w:rFonts w:ascii="Arial" w:eastAsia="Times New Roman" w:hAnsi="Arial" w:cs="Arial"/>
          <w:b/>
          <w:lang w:eastAsia="it-IT"/>
        </w:rPr>
      </w:pPr>
      <w:r w:rsidRPr="004A5D9D">
        <w:rPr>
          <w:rFonts w:ascii="Arial" w:eastAsia="Times New Roman" w:hAnsi="Arial" w:cs="Arial"/>
          <w:b/>
          <w:lang w:eastAsia="it-IT"/>
        </w:rPr>
        <w:t>dell’Università degli Studi di Verona</w:t>
      </w:r>
    </w:p>
    <w:p w:rsidR="00544167" w:rsidRPr="004A5D9D" w:rsidRDefault="00544167" w:rsidP="00544167">
      <w:pPr>
        <w:rPr>
          <w:rFonts w:ascii="Arial" w:eastAsia="Times New Roman" w:hAnsi="Arial" w:cs="Arial"/>
          <w:b/>
          <w:lang w:eastAsia="it-IT"/>
        </w:rPr>
      </w:pPr>
    </w:p>
    <w:p w:rsidR="00507F8A" w:rsidRPr="00561D6A" w:rsidRDefault="00561D6A" w:rsidP="00561D6A">
      <w:pPr>
        <w:jc w:val="both"/>
        <w:rPr>
          <w:rFonts w:ascii="Arial" w:hAnsi="Arial" w:cs="Arial"/>
          <w:b/>
        </w:rPr>
      </w:pPr>
      <w:r>
        <w:rPr>
          <w:rFonts w:ascii="Arial" w:eastAsia="Times New Roman" w:hAnsi="Arial" w:cs="Arial"/>
          <w:b/>
          <w:lang w:eastAsia="it-IT"/>
        </w:rPr>
        <w:t>Oggetto:</w:t>
      </w:r>
      <w:r>
        <w:rPr>
          <w:rFonts w:ascii="Arial" w:eastAsia="Times New Roman" w:hAnsi="Arial" w:cs="Arial"/>
          <w:b/>
          <w:lang w:eastAsia="it-IT"/>
        </w:rPr>
        <w:tab/>
      </w:r>
      <w:r w:rsidRPr="00561D6A">
        <w:rPr>
          <w:rFonts w:ascii="Arial" w:hAnsi="Arial" w:cs="Arial"/>
          <w:i/>
        </w:rPr>
        <w:t>Relazione del Responsabile della prevenzione della corruzione e della trasparenza per l’anno 2016,</w:t>
      </w:r>
      <w:r w:rsidRPr="00561D6A">
        <w:rPr>
          <w:rFonts w:ascii="Arial" w:hAnsi="Arial" w:cs="Arial"/>
          <w:b/>
          <w:i/>
        </w:rPr>
        <w:t xml:space="preserve"> </w:t>
      </w:r>
      <w:r w:rsidRPr="00561D6A">
        <w:rPr>
          <w:rFonts w:ascii="Arial" w:hAnsi="Arial" w:cs="Arial"/>
          <w:i/>
        </w:rPr>
        <w:t>a</w:t>
      </w:r>
      <w:r w:rsidR="00A65816" w:rsidRPr="00561D6A">
        <w:rPr>
          <w:rFonts w:ascii="Arial" w:hAnsi="Arial" w:cs="Arial"/>
          <w:i/>
        </w:rPr>
        <w:t>i sensi dell’art.</w:t>
      </w:r>
      <w:r w:rsidR="00507F8A" w:rsidRPr="00561D6A">
        <w:rPr>
          <w:rFonts w:ascii="Arial" w:hAnsi="Arial" w:cs="Arial"/>
          <w:i/>
        </w:rPr>
        <w:t xml:space="preserve"> 1, </w:t>
      </w:r>
      <w:r w:rsidR="00A65816" w:rsidRPr="00561D6A">
        <w:rPr>
          <w:rFonts w:ascii="Arial" w:hAnsi="Arial" w:cs="Arial"/>
          <w:i/>
        </w:rPr>
        <w:t>c.</w:t>
      </w:r>
      <w:r w:rsidR="00507F8A" w:rsidRPr="00561D6A">
        <w:rPr>
          <w:rFonts w:ascii="Arial" w:hAnsi="Arial" w:cs="Arial"/>
          <w:i/>
        </w:rPr>
        <w:t xml:space="preserve"> 14 </w:t>
      </w:r>
      <w:r w:rsidR="00A65816" w:rsidRPr="00561D6A">
        <w:rPr>
          <w:rFonts w:ascii="Arial" w:hAnsi="Arial" w:cs="Arial"/>
          <w:i/>
        </w:rPr>
        <w:t>della</w:t>
      </w:r>
      <w:r w:rsidR="00507F8A" w:rsidRPr="00561D6A">
        <w:rPr>
          <w:rFonts w:ascii="Arial" w:hAnsi="Arial" w:cs="Arial"/>
          <w:i/>
        </w:rPr>
        <w:t xml:space="preserve"> </w:t>
      </w:r>
      <w:hyperlink r:id="rId8" w:history="1">
        <w:r w:rsidR="00A65816" w:rsidRPr="00561D6A">
          <w:rPr>
            <w:rStyle w:val="Collegamentoipertestuale"/>
            <w:rFonts w:ascii="Arial" w:eastAsia="Times New Roman" w:hAnsi="Arial" w:cs="Arial"/>
            <w:i/>
            <w:lang w:eastAsia="it-IT"/>
          </w:rPr>
          <w:t>Legge</w:t>
        </w:r>
        <w:r w:rsidR="00507F8A" w:rsidRPr="00561D6A">
          <w:rPr>
            <w:rStyle w:val="Collegamentoipertestuale"/>
            <w:rFonts w:ascii="Arial" w:eastAsia="Times New Roman" w:hAnsi="Arial" w:cs="Arial"/>
            <w:i/>
            <w:lang w:eastAsia="it-IT"/>
          </w:rPr>
          <w:t xml:space="preserve"> 6</w:t>
        </w:r>
        <w:r w:rsidR="00A65816" w:rsidRPr="00561D6A">
          <w:rPr>
            <w:rStyle w:val="Collegamentoipertestuale"/>
            <w:rFonts w:ascii="Arial" w:eastAsia="Times New Roman" w:hAnsi="Arial" w:cs="Arial"/>
            <w:i/>
            <w:lang w:eastAsia="it-IT"/>
          </w:rPr>
          <w:t xml:space="preserve"> novembre </w:t>
        </w:r>
        <w:r w:rsidR="00507F8A" w:rsidRPr="00561D6A">
          <w:rPr>
            <w:rStyle w:val="Collegamentoipertestuale"/>
            <w:rFonts w:ascii="Arial" w:eastAsia="Times New Roman" w:hAnsi="Arial" w:cs="Arial"/>
            <w:i/>
            <w:lang w:eastAsia="it-IT"/>
          </w:rPr>
          <w:t>2012 n. 190</w:t>
        </w:r>
      </w:hyperlink>
      <w:r w:rsidR="00A65816" w:rsidRPr="00561D6A">
        <w:rPr>
          <w:rFonts w:ascii="Arial" w:eastAsia="Times New Roman" w:hAnsi="Arial" w:cs="Arial"/>
          <w:i/>
          <w:lang w:eastAsia="it-IT"/>
        </w:rPr>
        <w:t xml:space="preserve">, </w:t>
      </w:r>
      <w:r w:rsidR="00507F8A" w:rsidRPr="00561D6A">
        <w:rPr>
          <w:rFonts w:ascii="Arial" w:eastAsia="Times New Roman" w:hAnsi="Arial" w:cs="Arial"/>
          <w:i/>
          <w:lang w:eastAsia="it-IT"/>
        </w:rPr>
        <w:t xml:space="preserve">“Disposizioni per la </w:t>
      </w:r>
      <w:r w:rsidR="00A65816" w:rsidRPr="00561D6A">
        <w:rPr>
          <w:rFonts w:ascii="Arial" w:eastAsia="Times New Roman" w:hAnsi="Arial" w:cs="Arial"/>
          <w:i/>
          <w:lang w:eastAsia="it-IT"/>
        </w:rPr>
        <w:t>P</w:t>
      </w:r>
      <w:r w:rsidR="00507F8A" w:rsidRPr="00561D6A">
        <w:rPr>
          <w:rFonts w:ascii="Arial" w:eastAsia="Times New Roman" w:hAnsi="Arial" w:cs="Arial"/>
          <w:i/>
          <w:lang w:eastAsia="it-IT"/>
        </w:rPr>
        <w:t xml:space="preserve">revenzione e la </w:t>
      </w:r>
      <w:r w:rsidR="00A65816" w:rsidRPr="00561D6A">
        <w:rPr>
          <w:rFonts w:ascii="Arial" w:eastAsia="Times New Roman" w:hAnsi="Arial" w:cs="Arial"/>
          <w:i/>
          <w:lang w:eastAsia="it-IT"/>
        </w:rPr>
        <w:t>R</w:t>
      </w:r>
      <w:r w:rsidR="00507F8A" w:rsidRPr="00561D6A">
        <w:rPr>
          <w:rFonts w:ascii="Arial" w:eastAsia="Times New Roman" w:hAnsi="Arial" w:cs="Arial"/>
          <w:i/>
          <w:lang w:eastAsia="it-IT"/>
        </w:rPr>
        <w:t xml:space="preserve">epressione della </w:t>
      </w:r>
      <w:r w:rsidR="00A65816" w:rsidRPr="00561D6A">
        <w:rPr>
          <w:rFonts w:ascii="Arial" w:eastAsia="Times New Roman" w:hAnsi="Arial" w:cs="Arial"/>
          <w:i/>
          <w:lang w:eastAsia="it-IT"/>
        </w:rPr>
        <w:t>C</w:t>
      </w:r>
      <w:r w:rsidR="00507F8A" w:rsidRPr="00561D6A">
        <w:rPr>
          <w:rFonts w:ascii="Arial" w:eastAsia="Times New Roman" w:hAnsi="Arial" w:cs="Arial"/>
          <w:i/>
          <w:lang w:eastAsia="it-IT"/>
        </w:rPr>
        <w:t>orruzione e dell'</w:t>
      </w:r>
      <w:r w:rsidR="00A65816" w:rsidRPr="00561D6A">
        <w:rPr>
          <w:rFonts w:ascii="Arial" w:eastAsia="Times New Roman" w:hAnsi="Arial" w:cs="Arial"/>
          <w:i/>
          <w:lang w:eastAsia="it-IT"/>
        </w:rPr>
        <w:t>I</w:t>
      </w:r>
      <w:r w:rsidR="00507F8A" w:rsidRPr="00561D6A">
        <w:rPr>
          <w:rFonts w:ascii="Arial" w:eastAsia="Times New Roman" w:hAnsi="Arial" w:cs="Arial"/>
          <w:i/>
          <w:lang w:eastAsia="it-IT"/>
        </w:rPr>
        <w:t xml:space="preserve">llegalità nella </w:t>
      </w:r>
      <w:r w:rsidR="00A65816" w:rsidRPr="00561D6A">
        <w:rPr>
          <w:rFonts w:ascii="Arial" w:eastAsia="Times New Roman" w:hAnsi="Arial" w:cs="Arial"/>
          <w:i/>
          <w:lang w:eastAsia="it-IT"/>
        </w:rPr>
        <w:t>P</w:t>
      </w:r>
      <w:r w:rsidR="00507F8A" w:rsidRPr="00561D6A">
        <w:rPr>
          <w:rFonts w:ascii="Arial" w:eastAsia="Times New Roman" w:hAnsi="Arial" w:cs="Arial"/>
          <w:i/>
          <w:lang w:eastAsia="it-IT"/>
        </w:rPr>
        <w:t xml:space="preserve">ubblica </w:t>
      </w:r>
      <w:r w:rsidR="00A65816" w:rsidRPr="00561D6A">
        <w:rPr>
          <w:rFonts w:ascii="Arial" w:eastAsia="Times New Roman" w:hAnsi="Arial" w:cs="Arial"/>
          <w:i/>
          <w:lang w:eastAsia="it-IT"/>
        </w:rPr>
        <w:t>A</w:t>
      </w:r>
      <w:r w:rsidR="00507F8A" w:rsidRPr="00561D6A">
        <w:rPr>
          <w:rFonts w:ascii="Arial" w:eastAsia="Times New Roman" w:hAnsi="Arial" w:cs="Arial"/>
          <w:i/>
          <w:lang w:eastAsia="it-IT"/>
        </w:rPr>
        <w:t>mministrazione”</w:t>
      </w:r>
      <w:r w:rsidRPr="00561D6A">
        <w:rPr>
          <w:rFonts w:ascii="Arial" w:eastAsia="Times New Roman" w:hAnsi="Arial" w:cs="Arial"/>
          <w:i/>
          <w:lang w:eastAsia="it-IT"/>
        </w:rPr>
        <w:t xml:space="preserve"> (</w:t>
      </w:r>
      <w:r w:rsidR="00785265" w:rsidRPr="00561D6A">
        <w:rPr>
          <w:rFonts w:ascii="Arial" w:eastAsia="Times New Roman" w:hAnsi="Arial" w:cs="Arial"/>
          <w:i/>
          <w:lang w:eastAsia="it-IT"/>
        </w:rPr>
        <w:t xml:space="preserve">scadenza al 16 gennaio 2017 </w:t>
      </w:r>
      <w:r w:rsidRPr="00561D6A">
        <w:rPr>
          <w:rFonts w:ascii="Arial" w:eastAsia="Times New Roman" w:hAnsi="Arial" w:cs="Arial"/>
          <w:i/>
          <w:lang w:eastAsia="it-IT"/>
        </w:rPr>
        <w:t>come da</w:t>
      </w:r>
      <w:r w:rsidR="00785265" w:rsidRPr="00561D6A">
        <w:rPr>
          <w:rFonts w:ascii="Arial" w:eastAsia="Times New Roman" w:hAnsi="Arial" w:cs="Arial"/>
          <w:i/>
          <w:lang w:eastAsia="it-IT"/>
        </w:rPr>
        <w:t xml:space="preserve"> </w:t>
      </w:r>
      <w:hyperlink r:id="rId9" w:history="1">
        <w:r w:rsidR="00785265" w:rsidRPr="00561D6A">
          <w:rPr>
            <w:rStyle w:val="Collegamentoipertestuale"/>
            <w:rFonts w:ascii="Arial" w:eastAsia="Times New Roman" w:hAnsi="Arial" w:cs="Arial"/>
            <w:i/>
            <w:lang w:eastAsia="it-IT"/>
          </w:rPr>
          <w:t>Comunicato ANAC del 5 dicembre 2016</w:t>
        </w:r>
      </w:hyperlink>
      <w:r>
        <w:rPr>
          <w:rStyle w:val="Collegamentoipertestuale"/>
          <w:rFonts w:ascii="Arial" w:eastAsia="Times New Roman" w:hAnsi="Arial" w:cs="Arial"/>
          <w:lang w:eastAsia="it-IT"/>
        </w:rPr>
        <w:t>)</w:t>
      </w:r>
    </w:p>
    <w:p w:rsidR="003D38C8" w:rsidRPr="004A5D9D" w:rsidRDefault="003D38C8">
      <w:pPr>
        <w:rPr>
          <w:rFonts w:ascii="Arial" w:eastAsia="Times New Roman" w:hAnsi="Arial" w:cs="Arial"/>
          <w:b/>
          <w:lang w:eastAsia="it-IT"/>
        </w:rPr>
      </w:pPr>
    </w:p>
    <w:p w:rsidR="00EF4A1A" w:rsidRDefault="00507F8A" w:rsidP="00EF4A1A">
      <w:pPr>
        <w:spacing w:after="0" w:line="240" w:lineRule="auto"/>
        <w:jc w:val="both"/>
        <w:rPr>
          <w:rFonts w:ascii="Arial" w:eastAsia="Times New Roman" w:hAnsi="Arial" w:cs="Arial"/>
          <w:b/>
          <w:u w:val="single"/>
          <w:lang w:eastAsia="it-IT"/>
        </w:rPr>
      </w:pPr>
      <w:r w:rsidRPr="004A5D9D">
        <w:rPr>
          <w:rFonts w:ascii="Arial" w:eastAsia="Times New Roman" w:hAnsi="Arial" w:cs="Arial"/>
          <w:b/>
          <w:u w:val="single"/>
          <w:lang w:eastAsia="it-IT"/>
        </w:rPr>
        <w:t>Premessa</w:t>
      </w:r>
    </w:p>
    <w:p w:rsidR="00561D6A" w:rsidRPr="004A5D9D" w:rsidRDefault="00561D6A" w:rsidP="00EF4A1A">
      <w:pPr>
        <w:spacing w:after="0" w:line="240" w:lineRule="auto"/>
        <w:jc w:val="both"/>
        <w:rPr>
          <w:rFonts w:ascii="Arial" w:eastAsia="Times New Roman" w:hAnsi="Arial" w:cs="Arial"/>
          <w:b/>
          <w:lang w:eastAsia="it-IT"/>
        </w:rPr>
      </w:pPr>
    </w:p>
    <w:p w:rsidR="00EF4A1A" w:rsidRPr="004A5D9D" w:rsidRDefault="00EF4A1A" w:rsidP="00EF4A1A">
      <w:pPr>
        <w:spacing w:after="0" w:line="240" w:lineRule="auto"/>
        <w:jc w:val="both"/>
        <w:rPr>
          <w:rFonts w:ascii="Arial" w:hAnsi="Arial" w:cs="Arial"/>
        </w:rPr>
      </w:pPr>
      <w:r w:rsidRPr="004A5D9D">
        <w:rPr>
          <w:rFonts w:ascii="Arial" w:eastAsia="Times New Roman" w:hAnsi="Arial" w:cs="Arial"/>
          <w:lang w:eastAsia="it-IT"/>
        </w:rPr>
        <w:t>L</w:t>
      </w:r>
      <w:r w:rsidR="00507F8A" w:rsidRPr="004A5D9D">
        <w:rPr>
          <w:rFonts w:ascii="Arial" w:eastAsia="Times New Roman" w:hAnsi="Arial" w:cs="Arial"/>
          <w:lang w:eastAsia="it-IT"/>
        </w:rPr>
        <w:t xml:space="preserve">’introduzione della </w:t>
      </w:r>
      <w:hyperlink r:id="rId10" w:history="1">
        <w:r w:rsidR="00BC349A" w:rsidRPr="004A5D9D">
          <w:rPr>
            <w:rStyle w:val="Collegamentoipertestuale"/>
            <w:rFonts w:ascii="Arial" w:eastAsia="Times New Roman" w:hAnsi="Arial" w:cs="Arial"/>
            <w:lang w:eastAsia="it-IT"/>
          </w:rPr>
          <w:t>L</w:t>
        </w:r>
        <w:r w:rsidR="00507F8A" w:rsidRPr="004A5D9D">
          <w:rPr>
            <w:rStyle w:val="Collegamentoipertestuale"/>
            <w:rFonts w:ascii="Arial" w:eastAsia="Times New Roman" w:hAnsi="Arial" w:cs="Arial"/>
            <w:lang w:eastAsia="it-IT"/>
          </w:rPr>
          <w:t xml:space="preserve">egge c.d. </w:t>
        </w:r>
        <w:r w:rsidR="00BC349A" w:rsidRPr="004A5D9D">
          <w:rPr>
            <w:rStyle w:val="Collegamentoipertestuale"/>
            <w:rFonts w:ascii="Arial" w:eastAsia="Times New Roman" w:hAnsi="Arial" w:cs="Arial"/>
            <w:lang w:eastAsia="it-IT"/>
          </w:rPr>
          <w:t>A</w:t>
        </w:r>
        <w:r w:rsidR="00507F8A" w:rsidRPr="004A5D9D">
          <w:rPr>
            <w:rStyle w:val="Collegamentoipertestuale"/>
            <w:rFonts w:ascii="Arial" w:eastAsia="Times New Roman" w:hAnsi="Arial" w:cs="Arial"/>
            <w:lang w:eastAsia="it-IT"/>
          </w:rPr>
          <w:t>nticorruzione</w:t>
        </w:r>
      </w:hyperlink>
      <w:r w:rsidR="00C968C7" w:rsidRPr="004A5D9D">
        <w:rPr>
          <w:rFonts w:ascii="Arial" w:eastAsia="Times New Roman" w:hAnsi="Arial" w:cs="Arial"/>
          <w:lang w:eastAsia="it-IT"/>
        </w:rPr>
        <w:t>,</w:t>
      </w:r>
      <w:r w:rsidR="00507F8A" w:rsidRPr="004A5D9D">
        <w:rPr>
          <w:rFonts w:ascii="Arial" w:eastAsia="Times New Roman" w:hAnsi="Arial" w:cs="Arial"/>
          <w:lang w:eastAsia="it-IT"/>
        </w:rPr>
        <w:t xml:space="preserve"> avvenuta nel mese di novembre 2012</w:t>
      </w:r>
      <w:r w:rsidR="00C968C7" w:rsidRPr="004A5D9D">
        <w:rPr>
          <w:rFonts w:ascii="Arial" w:eastAsia="Times New Roman" w:hAnsi="Arial" w:cs="Arial"/>
          <w:lang w:eastAsia="it-IT"/>
        </w:rPr>
        <w:t>,</w:t>
      </w:r>
      <w:r w:rsidR="00BE37C7" w:rsidRPr="004A5D9D">
        <w:rPr>
          <w:rFonts w:ascii="Arial" w:eastAsia="Times New Roman" w:hAnsi="Arial" w:cs="Arial"/>
          <w:lang w:eastAsia="it-IT"/>
        </w:rPr>
        <w:t xml:space="preserve"> ha portato all’adozione di una più marcata e specifica attenzione</w:t>
      </w:r>
      <w:r w:rsidR="00507F8A" w:rsidRPr="004A5D9D">
        <w:rPr>
          <w:rFonts w:ascii="Arial" w:eastAsia="Times New Roman" w:hAnsi="Arial" w:cs="Arial"/>
          <w:lang w:eastAsia="it-IT"/>
        </w:rPr>
        <w:t xml:space="preserve"> nei confronti di alcuni fenomeni che il legislatore definisce</w:t>
      </w:r>
      <w:r w:rsidR="008673FC" w:rsidRPr="004A5D9D">
        <w:rPr>
          <w:rFonts w:ascii="Arial" w:eastAsia="Times New Roman" w:hAnsi="Arial" w:cs="Arial"/>
          <w:lang w:eastAsia="it-IT"/>
        </w:rPr>
        <w:t xml:space="preserve"> </w:t>
      </w:r>
      <w:r w:rsidR="008673FC" w:rsidRPr="004A5D9D">
        <w:rPr>
          <w:rFonts w:ascii="Arial" w:eastAsia="Times New Roman" w:hAnsi="Arial" w:cs="Arial"/>
          <w:i/>
          <w:lang w:eastAsia="it-IT"/>
        </w:rPr>
        <w:t>a rischio di corruzione</w:t>
      </w:r>
      <w:r w:rsidR="008673FC" w:rsidRPr="004A5D9D">
        <w:rPr>
          <w:rFonts w:ascii="Arial" w:eastAsia="Times New Roman" w:hAnsi="Arial" w:cs="Arial"/>
          <w:lang w:eastAsia="it-IT"/>
        </w:rPr>
        <w:t xml:space="preserve">. </w:t>
      </w:r>
      <w:r w:rsidR="0094739F" w:rsidRPr="004A5D9D">
        <w:rPr>
          <w:rFonts w:ascii="Arial" w:eastAsia="Times New Roman" w:hAnsi="Arial" w:cs="Arial"/>
          <w:lang w:eastAsia="it-IT"/>
        </w:rPr>
        <w:t>Il concetto di</w:t>
      </w:r>
      <w:r w:rsidR="008673FC" w:rsidRPr="004A5D9D">
        <w:rPr>
          <w:rFonts w:ascii="Arial" w:eastAsia="Times New Roman" w:hAnsi="Arial" w:cs="Arial"/>
          <w:lang w:eastAsia="it-IT"/>
        </w:rPr>
        <w:t xml:space="preserve"> </w:t>
      </w:r>
      <w:r w:rsidR="0094739F" w:rsidRPr="004A5D9D">
        <w:rPr>
          <w:rFonts w:ascii="Arial" w:eastAsia="Times New Roman" w:hAnsi="Arial" w:cs="Arial"/>
          <w:lang w:eastAsia="it-IT"/>
        </w:rPr>
        <w:t>corruzione contemplato</w:t>
      </w:r>
      <w:r w:rsidR="008673FC" w:rsidRPr="004A5D9D">
        <w:rPr>
          <w:rFonts w:ascii="Arial" w:eastAsia="Times New Roman" w:hAnsi="Arial" w:cs="Arial"/>
          <w:lang w:eastAsia="it-IT"/>
        </w:rPr>
        <w:t xml:space="preserve"> dalla </w:t>
      </w:r>
      <w:hyperlink r:id="rId11" w:history="1">
        <w:r w:rsidR="003920D2" w:rsidRPr="004A5D9D">
          <w:rPr>
            <w:rStyle w:val="Collegamentoipertestuale"/>
            <w:rFonts w:ascii="Arial" w:eastAsia="Times New Roman" w:hAnsi="Arial" w:cs="Arial"/>
            <w:lang w:eastAsia="it-IT"/>
          </w:rPr>
          <w:t>L</w:t>
        </w:r>
        <w:r w:rsidR="008673FC" w:rsidRPr="004A5D9D">
          <w:rPr>
            <w:rStyle w:val="Collegamentoipertestuale"/>
            <w:rFonts w:ascii="Arial" w:eastAsia="Times New Roman" w:hAnsi="Arial" w:cs="Arial"/>
            <w:lang w:eastAsia="it-IT"/>
          </w:rPr>
          <w:t>egge 190</w:t>
        </w:r>
        <w:r w:rsidR="003920D2" w:rsidRPr="004A5D9D">
          <w:rPr>
            <w:rStyle w:val="Collegamentoipertestuale"/>
            <w:rFonts w:ascii="Arial" w:eastAsia="Times New Roman" w:hAnsi="Arial" w:cs="Arial"/>
            <w:lang w:eastAsia="it-IT"/>
          </w:rPr>
          <w:t>/2012</w:t>
        </w:r>
      </w:hyperlink>
      <w:r w:rsidR="008673FC" w:rsidRPr="004A5D9D">
        <w:rPr>
          <w:rFonts w:ascii="Arial" w:eastAsia="Times New Roman" w:hAnsi="Arial" w:cs="Arial"/>
          <w:lang w:eastAsia="it-IT"/>
        </w:rPr>
        <w:t xml:space="preserve"> </w:t>
      </w:r>
      <w:r w:rsidR="0094739F" w:rsidRPr="004A5D9D">
        <w:rPr>
          <w:rFonts w:ascii="Arial" w:hAnsi="Arial" w:cs="Arial"/>
        </w:rPr>
        <w:t xml:space="preserve">va </w:t>
      </w:r>
      <w:r w:rsidR="00BE37C7" w:rsidRPr="004A5D9D">
        <w:rPr>
          <w:rFonts w:ascii="Arial" w:hAnsi="Arial" w:cs="Arial"/>
        </w:rPr>
        <w:t xml:space="preserve">pertanto </w:t>
      </w:r>
      <w:r w:rsidR="0094739F" w:rsidRPr="004A5D9D">
        <w:rPr>
          <w:rFonts w:ascii="Arial" w:hAnsi="Arial" w:cs="Arial"/>
        </w:rPr>
        <w:t xml:space="preserve">inteso in senso lato ossia come comprensivo di tutte le varie situazioni in cui, nel corso dell’attività svolta, si possa riscontrare l’abuso da parte di un soggetto del potere a lui affidato al fine di ottenere vantaggi privati, </w:t>
      </w:r>
      <w:r w:rsidR="00E00967" w:rsidRPr="004A5D9D">
        <w:rPr>
          <w:rFonts w:ascii="Arial" w:hAnsi="Arial" w:cs="Arial"/>
        </w:rPr>
        <w:t xml:space="preserve">così come descritto nelle attività del </w:t>
      </w:r>
      <w:hyperlink r:id="rId12" w:anchor="5728" w:history="1">
        <w:r w:rsidR="00C569C3" w:rsidRPr="004A5D9D">
          <w:rPr>
            <w:rStyle w:val="Collegamentoipertestuale"/>
            <w:rFonts w:ascii="Arial" w:hAnsi="Arial" w:cs="Arial"/>
            <w:b/>
          </w:rPr>
          <w:t>Piano di Prevenzione della Corruzione 2016-2018 comprensivo del Programma per la Trasparenza e l’Integrità 2016-2018</w:t>
        </w:r>
      </w:hyperlink>
      <w:r w:rsidR="00A1023A" w:rsidRPr="004A5D9D">
        <w:rPr>
          <w:rFonts w:ascii="Arial" w:hAnsi="Arial" w:cs="Arial"/>
        </w:rPr>
        <w:t xml:space="preserve"> (</w:t>
      </w:r>
      <w:r w:rsidR="00A1023A" w:rsidRPr="004A5D9D">
        <w:rPr>
          <w:rFonts w:ascii="Arial" w:hAnsi="Arial" w:cs="Arial"/>
          <w:i/>
        </w:rPr>
        <w:t>infra:</w:t>
      </w:r>
      <w:r w:rsidR="00A1023A" w:rsidRPr="004A5D9D">
        <w:rPr>
          <w:rFonts w:ascii="Arial" w:hAnsi="Arial" w:cs="Arial"/>
        </w:rPr>
        <w:t xml:space="preserve"> </w:t>
      </w:r>
      <w:r w:rsidR="00A1023A" w:rsidRPr="004A5D9D">
        <w:rPr>
          <w:rFonts w:ascii="Arial" w:hAnsi="Arial" w:cs="Arial"/>
          <w:b/>
        </w:rPr>
        <w:t>P</w:t>
      </w:r>
      <w:r w:rsidR="00FD52FF" w:rsidRPr="004A5D9D">
        <w:rPr>
          <w:rFonts w:ascii="Arial" w:hAnsi="Arial" w:cs="Arial"/>
          <w:b/>
        </w:rPr>
        <w:t>PC</w:t>
      </w:r>
      <w:r w:rsidR="00A1023A" w:rsidRPr="004A5D9D">
        <w:rPr>
          <w:rFonts w:ascii="Arial" w:hAnsi="Arial" w:cs="Arial"/>
          <w:b/>
        </w:rPr>
        <w:t>T</w:t>
      </w:r>
      <w:r w:rsidR="00A1023A" w:rsidRPr="004A5D9D">
        <w:rPr>
          <w:rFonts w:ascii="Arial" w:hAnsi="Arial" w:cs="Arial"/>
        </w:rPr>
        <w:t>)</w:t>
      </w:r>
      <w:r w:rsidR="00BC349A" w:rsidRPr="004A5D9D">
        <w:rPr>
          <w:rFonts w:ascii="Arial" w:hAnsi="Arial" w:cs="Arial"/>
        </w:rPr>
        <w:t xml:space="preserve"> approvato con delibera </w:t>
      </w:r>
      <w:r w:rsidR="000E5F9A" w:rsidRPr="004A5D9D">
        <w:rPr>
          <w:rFonts w:ascii="Arial" w:hAnsi="Arial" w:cs="Arial"/>
        </w:rPr>
        <w:t>del</w:t>
      </w:r>
      <w:r w:rsidR="00BC349A" w:rsidRPr="004A5D9D">
        <w:rPr>
          <w:rFonts w:ascii="Arial" w:hAnsi="Arial" w:cs="Arial"/>
        </w:rPr>
        <w:t xml:space="preserve"> Consiglio d'Amministrazione, nella seduta del </w:t>
      </w:r>
      <w:r w:rsidR="00C569C3" w:rsidRPr="004A5D9D">
        <w:rPr>
          <w:rFonts w:ascii="Arial" w:hAnsi="Arial" w:cs="Arial"/>
        </w:rPr>
        <w:t>29</w:t>
      </w:r>
      <w:r w:rsidR="00BC349A" w:rsidRPr="004A5D9D">
        <w:rPr>
          <w:rFonts w:ascii="Arial" w:hAnsi="Arial" w:cs="Arial"/>
        </w:rPr>
        <w:t xml:space="preserve"> </w:t>
      </w:r>
      <w:r w:rsidR="00C569C3" w:rsidRPr="004A5D9D">
        <w:rPr>
          <w:rFonts w:ascii="Arial" w:hAnsi="Arial" w:cs="Arial"/>
        </w:rPr>
        <w:t>febbraio</w:t>
      </w:r>
      <w:r w:rsidR="00BC349A" w:rsidRPr="004A5D9D">
        <w:rPr>
          <w:rFonts w:ascii="Arial" w:hAnsi="Arial" w:cs="Arial"/>
        </w:rPr>
        <w:t xml:space="preserve"> 201</w:t>
      </w:r>
      <w:r w:rsidR="00C569C3" w:rsidRPr="004A5D9D">
        <w:rPr>
          <w:rFonts w:ascii="Arial" w:hAnsi="Arial" w:cs="Arial"/>
        </w:rPr>
        <w:t>6</w:t>
      </w:r>
      <w:r w:rsidR="003F67A9" w:rsidRPr="004A5D9D">
        <w:rPr>
          <w:rFonts w:ascii="Arial" w:hAnsi="Arial" w:cs="Arial"/>
        </w:rPr>
        <w:t>.</w:t>
      </w:r>
    </w:p>
    <w:p w:rsidR="00F66AB5" w:rsidRPr="004A5D9D" w:rsidRDefault="00F66AB5" w:rsidP="00EF4A1A">
      <w:pPr>
        <w:spacing w:after="0" w:line="240" w:lineRule="auto"/>
        <w:jc w:val="both"/>
        <w:rPr>
          <w:rFonts w:ascii="Arial" w:hAnsi="Arial" w:cs="Arial"/>
        </w:rPr>
      </w:pPr>
    </w:p>
    <w:p w:rsidR="00EF4A1A" w:rsidRPr="004A5D9D" w:rsidRDefault="00EF4A1A" w:rsidP="00EF4A1A">
      <w:pPr>
        <w:spacing w:after="0"/>
        <w:jc w:val="both"/>
        <w:rPr>
          <w:rFonts w:ascii="Arial" w:hAnsi="Arial" w:cs="Arial"/>
        </w:rPr>
      </w:pPr>
      <w:r w:rsidRPr="004A5D9D">
        <w:rPr>
          <w:rFonts w:ascii="Arial" w:hAnsi="Arial" w:cs="Arial"/>
          <w:b/>
          <w:u w:val="single"/>
        </w:rPr>
        <w:t>Adempimenti normativi</w:t>
      </w:r>
    </w:p>
    <w:p w:rsidR="00E00967" w:rsidRPr="004A5D9D" w:rsidRDefault="00E00967" w:rsidP="00EF4A1A">
      <w:pPr>
        <w:spacing w:after="0"/>
        <w:jc w:val="both"/>
        <w:rPr>
          <w:rFonts w:ascii="Arial" w:hAnsi="Arial" w:cs="Arial"/>
        </w:rPr>
      </w:pPr>
    </w:p>
    <w:p w:rsidR="003F67A9" w:rsidRPr="004A5D9D" w:rsidRDefault="00EF4A1A" w:rsidP="00EF4A1A">
      <w:pPr>
        <w:spacing w:after="0"/>
        <w:jc w:val="both"/>
        <w:rPr>
          <w:rFonts w:ascii="Arial" w:hAnsi="Arial" w:cs="Arial"/>
        </w:rPr>
      </w:pPr>
      <w:r w:rsidRPr="004A5D9D">
        <w:rPr>
          <w:rFonts w:ascii="Arial" w:hAnsi="Arial" w:cs="Arial"/>
        </w:rPr>
        <w:t xml:space="preserve">In ottemperanza alle previsioni dell’art. 1, comma 7 della </w:t>
      </w:r>
      <w:hyperlink r:id="rId13" w:history="1">
        <w:r w:rsidR="000E5F9A" w:rsidRPr="004A5D9D">
          <w:rPr>
            <w:rStyle w:val="Collegamentoipertestuale"/>
            <w:rFonts w:ascii="Arial" w:hAnsi="Arial" w:cs="Arial"/>
          </w:rPr>
          <w:t>L</w:t>
        </w:r>
        <w:r w:rsidRPr="004A5D9D">
          <w:rPr>
            <w:rStyle w:val="Collegamentoipertestuale"/>
            <w:rFonts w:ascii="Arial" w:hAnsi="Arial" w:cs="Arial"/>
          </w:rPr>
          <w:t>egge 190</w:t>
        </w:r>
        <w:r w:rsidR="000E5F9A" w:rsidRPr="004A5D9D">
          <w:rPr>
            <w:rStyle w:val="Collegamentoipertestuale"/>
            <w:rFonts w:ascii="Arial" w:hAnsi="Arial" w:cs="Arial"/>
          </w:rPr>
          <w:t>/2012</w:t>
        </w:r>
      </w:hyperlink>
      <w:r w:rsidRPr="004A5D9D">
        <w:rPr>
          <w:rFonts w:ascii="Arial" w:hAnsi="Arial" w:cs="Arial"/>
        </w:rPr>
        <w:t xml:space="preserve">, </w:t>
      </w:r>
      <w:r w:rsidR="003F67A9" w:rsidRPr="004A5D9D">
        <w:rPr>
          <w:rFonts w:ascii="Arial" w:hAnsi="Arial" w:cs="Arial"/>
        </w:rPr>
        <w:t>i</w:t>
      </w:r>
      <w:r w:rsidR="00E00967" w:rsidRPr="004A5D9D">
        <w:rPr>
          <w:rFonts w:ascii="Arial" w:hAnsi="Arial" w:cs="Arial"/>
        </w:rPr>
        <w:t xml:space="preserve">l </w:t>
      </w:r>
      <w:hyperlink r:id="rId14" w:anchor="5729" w:history="1">
        <w:r w:rsidR="007E43CC" w:rsidRPr="004A5D9D">
          <w:rPr>
            <w:rStyle w:val="Collegamentoipertestuale"/>
            <w:rFonts w:ascii="Arial" w:hAnsi="Arial" w:cs="Arial"/>
            <w:b/>
          </w:rPr>
          <w:t>Responsabile per la Prevenzione della Corruzione</w:t>
        </w:r>
        <w:r w:rsidR="00E00967" w:rsidRPr="004A5D9D">
          <w:rPr>
            <w:rStyle w:val="Collegamentoipertestuale"/>
            <w:rFonts w:ascii="Arial" w:hAnsi="Arial" w:cs="Arial"/>
            <w:b/>
          </w:rPr>
          <w:t xml:space="preserve"> </w:t>
        </w:r>
        <w:r w:rsidR="002821AF" w:rsidRPr="004A5D9D">
          <w:rPr>
            <w:rStyle w:val="Collegamentoipertestuale"/>
            <w:rFonts w:ascii="Arial" w:hAnsi="Arial" w:cs="Arial"/>
            <w:b/>
          </w:rPr>
          <w:t>e della Trasparenza</w:t>
        </w:r>
      </w:hyperlink>
      <w:r w:rsidR="002821AF" w:rsidRPr="004A5D9D">
        <w:rPr>
          <w:rFonts w:ascii="Arial" w:hAnsi="Arial" w:cs="Arial"/>
        </w:rPr>
        <w:t xml:space="preserve"> </w:t>
      </w:r>
      <w:r w:rsidR="00E00967" w:rsidRPr="004A5D9D">
        <w:rPr>
          <w:rFonts w:ascii="Arial" w:hAnsi="Arial" w:cs="Arial"/>
        </w:rPr>
        <w:t>dell’Ateneo</w:t>
      </w:r>
      <w:r w:rsidR="00AC6927" w:rsidRPr="004A5D9D">
        <w:rPr>
          <w:rFonts w:ascii="Arial" w:hAnsi="Arial" w:cs="Arial"/>
        </w:rPr>
        <w:t xml:space="preserve"> (</w:t>
      </w:r>
      <w:r w:rsidR="00AC6927" w:rsidRPr="004A5D9D">
        <w:rPr>
          <w:rFonts w:ascii="Arial" w:hAnsi="Arial" w:cs="Arial"/>
          <w:i/>
        </w:rPr>
        <w:t>infra:</w:t>
      </w:r>
      <w:r w:rsidR="00AC6927" w:rsidRPr="004A5D9D">
        <w:rPr>
          <w:rFonts w:ascii="Arial" w:hAnsi="Arial" w:cs="Arial"/>
        </w:rPr>
        <w:t xml:space="preserve"> </w:t>
      </w:r>
      <w:r w:rsidR="00AC6927" w:rsidRPr="004A5D9D">
        <w:rPr>
          <w:rFonts w:ascii="Arial" w:hAnsi="Arial" w:cs="Arial"/>
          <w:b/>
        </w:rPr>
        <w:t>RPCT</w:t>
      </w:r>
      <w:r w:rsidR="00AC6927" w:rsidRPr="004A5D9D">
        <w:rPr>
          <w:rFonts w:ascii="Arial" w:hAnsi="Arial" w:cs="Arial"/>
        </w:rPr>
        <w:t>)</w:t>
      </w:r>
      <w:r w:rsidR="00BF7607" w:rsidRPr="004A5D9D">
        <w:rPr>
          <w:rFonts w:ascii="Arial" w:hAnsi="Arial" w:cs="Arial"/>
        </w:rPr>
        <w:t xml:space="preserve"> -</w:t>
      </w:r>
      <w:r w:rsidR="00AC6927" w:rsidRPr="004A5D9D">
        <w:rPr>
          <w:rFonts w:ascii="Arial" w:hAnsi="Arial" w:cs="Arial"/>
        </w:rPr>
        <w:t xml:space="preserve"> ruolo unitario introdotto dal </w:t>
      </w:r>
      <w:hyperlink r:id="rId15" w:history="1">
        <w:r w:rsidR="00AC6927" w:rsidRPr="004A5D9D">
          <w:rPr>
            <w:rStyle w:val="Collegamentoipertestuale"/>
            <w:rFonts w:ascii="Arial" w:hAnsi="Arial" w:cs="Arial"/>
          </w:rPr>
          <w:t>D. Lgs. 97/2016</w:t>
        </w:r>
      </w:hyperlink>
      <w:r w:rsidR="00BF7607" w:rsidRPr="004A5D9D">
        <w:rPr>
          <w:rFonts w:ascii="Arial" w:hAnsi="Arial" w:cs="Arial"/>
        </w:rPr>
        <w:t xml:space="preserve"> - </w:t>
      </w:r>
      <w:r w:rsidR="003F67A9" w:rsidRPr="004A5D9D">
        <w:rPr>
          <w:rFonts w:ascii="Arial" w:hAnsi="Arial" w:cs="Arial"/>
        </w:rPr>
        <w:t xml:space="preserve">è </w:t>
      </w:r>
      <w:r w:rsidR="00460AB8" w:rsidRPr="004A5D9D">
        <w:rPr>
          <w:rFonts w:ascii="Arial" w:hAnsi="Arial" w:cs="Arial"/>
        </w:rPr>
        <w:t>il D</w:t>
      </w:r>
      <w:r w:rsidR="002821AF" w:rsidRPr="004A5D9D">
        <w:rPr>
          <w:rFonts w:ascii="Arial" w:hAnsi="Arial" w:cs="Arial"/>
        </w:rPr>
        <w:t>ott.</w:t>
      </w:r>
      <w:r w:rsidR="00460AB8" w:rsidRPr="004A5D9D">
        <w:rPr>
          <w:rFonts w:ascii="Arial" w:hAnsi="Arial" w:cs="Arial"/>
        </w:rPr>
        <w:t xml:space="preserve"> </w:t>
      </w:r>
      <w:r w:rsidR="00624044" w:rsidRPr="004A5D9D">
        <w:rPr>
          <w:rFonts w:ascii="Arial" w:hAnsi="Arial" w:cs="Arial"/>
        </w:rPr>
        <w:t>Marco Rucci</w:t>
      </w:r>
      <w:r w:rsidR="00460AB8" w:rsidRPr="004A5D9D">
        <w:rPr>
          <w:rFonts w:ascii="Arial" w:hAnsi="Arial" w:cs="Arial"/>
        </w:rPr>
        <w:t xml:space="preserve">, </w:t>
      </w:r>
      <w:r w:rsidR="00624044" w:rsidRPr="004A5D9D">
        <w:rPr>
          <w:rFonts w:ascii="Arial" w:hAnsi="Arial" w:cs="Arial"/>
        </w:rPr>
        <w:t>Dirigente responsabile della Direzione Risorse Umane</w:t>
      </w:r>
      <w:r w:rsidR="000E5F9A" w:rsidRPr="004A5D9D">
        <w:rPr>
          <w:rFonts w:ascii="Arial" w:hAnsi="Arial" w:cs="Arial"/>
        </w:rPr>
        <w:t xml:space="preserve">, nominato dal </w:t>
      </w:r>
      <w:hyperlink r:id="rId16" w:anchor="5729" w:history="1">
        <w:r w:rsidR="002821AF" w:rsidRPr="004A5D9D">
          <w:rPr>
            <w:rStyle w:val="Collegamentoipertestuale"/>
            <w:rFonts w:ascii="Arial" w:hAnsi="Arial" w:cs="Arial"/>
          </w:rPr>
          <w:t>Consiglio d'Amministrazione, nella seduta del 30 settembre 2016</w:t>
        </w:r>
      </w:hyperlink>
      <w:r w:rsidR="00460AB8" w:rsidRPr="004A5D9D">
        <w:rPr>
          <w:rFonts w:ascii="Arial" w:hAnsi="Arial" w:cs="Arial"/>
        </w:rPr>
        <w:t>.</w:t>
      </w:r>
    </w:p>
    <w:p w:rsidR="002821AF" w:rsidRPr="004A5D9D" w:rsidRDefault="002821AF" w:rsidP="00EF4A1A">
      <w:pPr>
        <w:spacing w:after="0"/>
        <w:jc w:val="both"/>
        <w:rPr>
          <w:rFonts w:ascii="Arial" w:hAnsi="Arial" w:cs="Arial"/>
        </w:rPr>
      </w:pPr>
      <w:r w:rsidRPr="004A5D9D">
        <w:rPr>
          <w:rFonts w:ascii="Arial" w:hAnsi="Arial" w:cs="Arial"/>
        </w:rPr>
        <w:t xml:space="preserve">Precedentemente, </w:t>
      </w:r>
      <w:r w:rsidR="00260D4E" w:rsidRPr="004A5D9D">
        <w:rPr>
          <w:rFonts w:ascii="Arial" w:hAnsi="Arial" w:cs="Arial"/>
        </w:rPr>
        <w:t>fino</w:t>
      </w:r>
      <w:r w:rsidRPr="004A5D9D">
        <w:rPr>
          <w:rFonts w:ascii="Arial" w:hAnsi="Arial" w:cs="Arial"/>
        </w:rPr>
        <w:t xml:space="preserve"> al 28 febbraio 2016 </w:t>
      </w:r>
      <w:r w:rsidRPr="004A5D9D">
        <w:rPr>
          <w:rFonts w:ascii="Arial" w:hAnsi="Arial" w:cs="Arial"/>
          <w:b/>
        </w:rPr>
        <w:t>Responsabile per la Prevenzione della Corruzione</w:t>
      </w:r>
      <w:r w:rsidRPr="004A5D9D">
        <w:rPr>
          <w:rFonts w:ascii="Arial" w:hAnsi="Arial" w:cs="Arial"/>
        </w:rPr>
        <w:t xml:space="preserve"> è stato il Dott. </w:t>
      </w:r>
      <w:r w:rsidR="00260D4E" w:rsidRPr="004A5D9D">
        <w:rPr>
          <w:rFonts w:ascii="Arial" w:hAnsi="Arial" w:cs="Arial"/>
        </w:rPr>
        <w:t>Giulio Coggiola Pittoni, Direttore Generale, e quindi, dal 29 febbraio 2016 al 29 settembre 2016, la Dott.ssa Giancarla Masè, Direttrice Generale.</w:t>
      </w:r>
    </w:p>
    <w:p w:rsidR="007C3C51" w:rsidRPr="004A5D9D" w:rsidRDefault="007C3C51" w:rsidP="00EF4A1A">
      <w:pPr>
        <w:spacing w:after="0"/>
        <w:jc w:val="both"/>
        <w:rPr>
          <w:rFonts w:ascii="Arial" w:hAnsi="Arial" w:cs="Arial"/>
        </w:rPr>
      </w:pPr>
    </w:p>
    <w:p w:rsidR="00042FDD" w:rsidRPr="004A5D9D" w:rsidRDefault="00042FDD" w:rsidP="00042FDD">
      <w:pPr>
        <w:spacing w:after="0"/>
        <w:jc w:val="both"/>
        <w:rPr>
          <w:rFonts w:ascii="Arial" w:hAnsi="Arial" w:cs="Arial"/>
        </w:rPr>
      </w:pPr>
      <w:r w:rsidRPr="004A5D9D">
        <w:rPr>
          <w:rFonts w:ascii="Arial" w:hAnsi="Arial" w:cs="Arial"/>
        </w:rPr>
        <w:t xml:space="preserve">Ai sensi </w:t>
      </w:r>
      <w:r w:rsidR="00FD52FF" w:rsidRPr="004A5D9D">
        <w:rPr>
          <w:rFonts w:ascii="Arial" w:hAnsi="Arial" w:cs="Arial"/>
        </w:rPr>
        <w:t xml:space="preserve">del combinato disposto </w:t>
      </w:r>
      <w:r w:rsidRPr="004A5D9D">
        <w:rPr>
          <w:rFonts w:ascii="Arial" w:hAnsi="Arial" w:cs="Arial"/>
        </w:rPr>
        <w:t xml:space="preserve">della </w:t>
      </w:r>
      <w:hyperlink r:id="rId17" w:history="1">
        <w:r w:rsidRPr="004A5D9D">
          <w:rPr>
            <w:rStyle w:val="Collegamentoipertestuale"/>
            <w:rFonts w:ascii="Arial" w:hAnsi="Arial" w:cs="Arial"/>
          </w:rPr>
          <w:t>Legge 190/2012</w:t>
        </w:r>
      </w:hyperlink>
      <w:r w:rsidR="005937FE" w:rsidRPr="004A5D9D">
        <w:rPr>
          <w:rFonts w:ascii="Arial" w:hAnsi="Arial" w:cs="Arial"/>
        </w:rPr>
        <w:t xml:space="preserve"> e del </w:t>
      </w:r>
      <w:hyperlink r:id="rId18" w:history="1">
        <w:r w:rsidR="005937FE" w:rsidRPr="004A5D9D">
          <w:rPr>
            <w:rStyle w:val="Collegamentoipertestuale"/>
            <w:rFonts w:ascii="Arial" w:hAnsi="Arial" w:cs="Arial"/>
            <w:noProof/>
            <w:lang w:eastAsia="it-IT"/>
          </w:rPr>
          <w:t>D. Lgs n. 33/2013</w:t>
        </w:r>
      </w:hyperlink>
      <w:r w:rsidR="005937FE" w:rsidRPr="004A5D9D">
        <w:rPr>
          <w:rFonts w:ascii="Arial" w:hAnsi="Arial" w:cs="Arial"/>
        </w:rPr>
        <w:t>,</w:t>
      </w:r>
      <w:r w:rsidRPr="004A5D9D">
        <w:rPr>
          <w:rFonts w:ascii="Arial" w:hAnsi="Arial" w:cs="Arial"/>
        </w:rPr>
        <w:t xml:space="preserve"> il </w:t>
      </w:r>
      <w:r w:rsidR="00FD52FF" w:rsidRPr="004A5D9D">
        <w:rPr>
          <w:rFonts w:ascii="Arial" w:hAnsi="Arial" w:cs="Arial"/>
        </w:rPr>
        <w:t>RPCT</w:t>
      </w:r>
      <w:r w:rsidR="00F15129" w:rsidRPr="004A5D9D">
        <w:rPr>
          <w:rFonts w:ascii="Arial" w:hAnsi="Arial" w:cs="Arial"/>
        </w:rPr>
        <w:t xml:space="preserve"> </w:t>
      </w:r>
      <w:r w:rsidRPr="004A5D9D">
        <w:rPr>
          <w:rFonts w:ascii="Arial" w:hAnsi="Arial" w:cs="Arial"/>
        </w:rPr>
        <w:t>è tenuto a:</w:t>
      </w:r>
    </w:p>
    <w:p w:rsidR="00042FDD" w:rsidRPr="004A5D9D" w:rsidRDefault="00042FDD" w:rsidP="00042FDD">
      <w:pPr>
        <w:spacing w:after="0"/>
        <w:jc w:val="both"/>
        <w:rPr>
          <w:rFonts w:ascii="Arial" w:hAnsi="Arial" w:cs="Arial"/>
        </w:rPr>
      </w:pPr>
    </w:p>
    <w:p w:rsidR="00042FDD" w:rsidRPr="004A5D9D" w:rsidRDefault="00042FDD" w:rsidP="00042FDD">
      <w:pPr>
        <w:pStyle w:val="Paragrafoelenco"/>
        <w:numPr>
          <w:ilvl w:val="0"/>
          <w:numId w:val="3"/>
        </w:numPr>
        <w:spacing w:after="0"/>
        <w:ind w:left="567" w:hanging="567"/>
        <w:jc w:val="both"/>
        <w:rPr>
          <w:rFonts w:ascii="Arial" w:hAnsi="Arial" w:cs="Arial"/>
        </w:rPr>
      </w:pPr>
      <w:r w:rsidRPr="004A5D9D">
        <w:rPr>
          <w:rFonts w:ascii="Arial" w:hAnsi="Arial" w:cs="Arial"/>
        </w:rPr>
        <w:t>elaborare la proposta di Piano per la Prevenzione della Corruzione d’Ateneo,</w:t>
      </w:r>
      <w:r w:rsidR="005937FE" w:rsidRPr="004A5D9D">
        <w:rPr>
          <w:rFonts w:ascii="Arial" w:hAnsi="Arial" w:cs="Arial"/>
        </w:rPr>
        <w:t xml:space="preserve"> comprensivo di apposita sezione dedicata alla Trasparenza</w:t>
      </w:r>
      <w:r w:rsidR="00FD52FF" w:rsidRPr="004A5D9D">
        <w:rPr>
          <w:rFonts w:ascii="Arial" w:hAnsi="Arial" w:cs="Arial"/>
        </w:rPr>
        <w:t xml:space="preserve"> (</w:t>
      </w:r>
      <w:hyperlink r:id="rId19" w:anchor="5728" w:history="1">
        <w:r w:rsidR="003F0FD1" w:rsidRPr="004A5D9D">
          <w:rPr>
            <w:rStyle w:val="Collegamentoipertestuale"/>
            <w:rFonts w:ascii="Arial" w:hAnsi="Arial" w:cs="Arial"/>
          </w:rPr>
          <w:t>PPCT</w:t>
        </w:r>
      </w:hyperlink>
      <w:r w:rsidR="00FD52FF" w:rsidRPr="004A5D9D">
        <w:rPr>
          <w:rFonts w:ascii="Arial" w:hAnsi="Arial" w:cs="Arial"/>
        </w:rPr>
        <w:t>)</w:t>
      </w:r>
      <w:r w:rsidR="005937FE" w:rsidRPr="004A5D9D">
        <w:rPr>
          <w:rFonts w:ascii="Arial" w:hAnsi="Arial" w:cs="Arial"/>
        </w:rPr>
        <w:t>,</w:t>
      </w:r>
      <w:r w:rsidRPr="004A5D9D">
        <w:rPr>
          <w:rFonts w:ascii="Arial" w:hAnsi="Arial" w:cs="Arial"/>
        </w:rPr>
        <w:t xml:space="preserve"> che deve essere adottato dal Consiglio d’Amministrazione;</w:t>
      </w:r>
    </w:p>
    <w:p w:rsidR="00042FDD" w:rsidRPr="004A5D9D" w:rsidRDefault="00042FDD" w:rsidP="00042FDD">
      <w:pPr>
        <w:pStyle w:val="Paragrafoelenco"/>
        <w:numPr>
          <w:ilvl w:val="0"/>
          <w:numId w:val="3"/>
        </w:numPr>
        <w:spacing w:after="0"/>
        <w:ind w:left="567" w:hanging="567"/>
        <w:jc w:val="both"/>
        <w:rPr>
          <w:rFonts w:ascii="Arial" w:hAnsi="Arial" w:cs="Arial"/>
        </w:rPr>
      </w:pPr>
      <w:r w:rsidRPr="004A5D9D">
        <w:rPr>
          <w:rFonts w:ascii="Arial" w:hAnsi="Arial" w:cs="Arial"/>
        </w:rPr>
        <w:t>definire procedure appropriate per selezionare e formare i dipendenti destinati ad operare in settori particolarmente esposti alla corruzione;</w:t>
      </w:r>
    </w:p>
    <w:p w:rsidR="00042FDD" w:rsidRPr="004A5D9D" w:rsidRDefault="00042FDD" w:rsidP="00042FDD">
      <w:pPr>
        <w:pStyle w:val="Paragrafoelenco"/>
        <w:numPr>
          <w:ilvl w:val="0"/>
          <w:numId w:val="3"/>
        </w:numPr>
        <w:spacing w:after="0"/>
        <w:ind w:left="567" w:hanging="567"/>
        <w:jc w:val="both"/>
        <w:rPr>
          <w:rFonts w:ascii="Arial" w:hAnsi="Arial" w:cs="Arial"/>
        </w:rPr>
      </w:pPr>
      <w:r w:rsidRPr="004A5D9D">
        <w:rPr>
          <w:rFonts w:ascii="Arial" w:hAnsi="Arial" w:cs="Arial"/>
        </w:rPr>
        <w:t xml:space="preserve">verificare l'efficace attuazione del </w:t>
      </w:r>
      <w:hyperlink r:id="rId20" w:anchor="5728" w:history="1">
        <w:r w:rsidR="003F0FD1" w:rsidRPr="004A5D9D">
          <w:rPr>
            <w:rStyle w:val="Collegamentoipertestuale"/>
            <w:rFonts w:ascii="Arial" w:hAnsi="Arial" w:cs="Arial"/>
          </w:rPr>
          <w:t>PPCT</w:t>
        </w:r>
      </w:hyperlink>
      <w:r w:rsidRPr="004A5D9D">
        <w:rPr>
          <w:rFonts w:ascii="Arial" w:hAnsi="Arial" w:cs="Arial"/>
        </w:rPr>
        <w:t xml:space="preserve"> e la sua idoneità;</w:t>
      </w:r>
    </w:p>
    <w:p w:rsidR="00112DE2" w:rsidRPr="004A5D9D" w:rsidRDefault="00112DE2" w:rsidP="00042FDD">
      <w:pPr>
        <w:pStyle w:val="Paragrafoelenco"/>
        <w:numPr>
          <w:ilvl w:val="0"/>
          <w:numId w:val="3"/>
        </w:numPr>
        <w:spacing w:after="0"/>
        <w:ind w:left="567" w:hanging="567"/>
        <w:jc w:val="both"/>
        <w:rPr>
          <w:rFonts w:ascii="Arial" w:hAnsi="Arial" w:cs="Arial"/>
        </w:rPr>
      </w:pPr>
      <w:r w:rsidRPr="004A5D9D">
        <w:rPr>
          <w:rFonts w:ascii="Arial" w:hAnsi="Arial" w:cs="Arial"/>
        </w:rPr>
        <w:lastRenderedPageBreak/>
        <w:t>segnalare al Consiglio d’Amministrazione ed al Nucleo di Valutazione le disfunzioni nell’attuazione delle misure in materia di prevenzione della corruzione e della trasparenza;</w:t>
      </w:r>
    </w:p>
    <w:p w:rsidR="00112DE2" w:rsidRPr="004A5D9D" w:rsidRDefault="00112DE2" w:rsidP="00042FDD">
      <w:pPr>
        <w:pStyle w:val="Paragrafoelenco"/>
        <w:numPr>
          <w:ilvl w:val="0"/>
          <w:numId w:val="3"/>
        </w:numPr>
        <w:spacing w:after="0"/>
        <w:ind w:left="567" w:hanging="567"/>
        <w:jc w:val="both"/>
        <w:rPr>
          <w:rFonts w:ascii="Arial" w:hAnsi="Arial" w:cs="Arial"/>
        </w:rPr>
      </w:pPr>
      <w:r w:rsidRPr="004A5D9D">
        <w:rPr>
          <w:rFonts w:ascii="Arial" w:hAnsi="Arial" w:cs="Arial"/>
        </w:rPr>
        <w:t xml:space="preserve">indicare all'Ufficio Procedimenti Disciplinari (cfr. </w:t>
      </w:r>
      <w:hyperlink r:id="rId21" w:history="1">
        <w:r w:rsidRPr="004A5D9D">
          <w:rPr>
            <w:rStyle w:val="Collegamentoipertestuale"/>
            <w:rFonts w:ascii="Arial" w:hAnsi="Arial" w:cs="Arial"/>
          </w:rPr>
          <w:t>D. Lgs. 165/2001</w:t>
        </w:r>
      </w:hyperlink>
      <w:r w:rsidRPr="004A5D9D">
        <w:rPr>
          <w:rFonts w:ascii="Arial" w:hAnsi="Arial" w:cs="Arial"/>
        </w:rPr>
        <w:t xml:space="preserve">, art. 55-bis, c. 4) i nominativi dei dipendenti che non hanno attuato correttamente </w:t>
      </w:r>
      <w:r w:rsidR="00452043" w:rsidRPr="004A5D9D">
        <w:rPr>
          <w:rFonts w:ascii="Arial" w:hAnsi="Arial" w:cs="Arial"/>
        </w:rPr>
        <w:t>le misure in materia di prevenzione della corruzione e della trasparenza di loro pertinenza, previa interlocuzione formalizzata con gli interessati</w:t>
      </w:r>
      <w:r w:rsidRPr="004A5D9D">
        <w:rPr>
          <w:rFonts w:ascii="Arial" w:hAnsi="Arial" w:cs="Arial"/>
        </w:rPr>
        <w:t>;</w:t>
      </w:r>
    </w:p>
    <w:p w:rsidR="0010262E" w:rsidRPr="004A5D9D" w:rsidRDefault="0010262E" w:rsidP="00042FDD">
      <w:pPr>
        <w:pStyle w:val="Paragrafoelenco"/>
        <w:numPr>
          <w:ilvl w:val="0"/>
          <w:numId w:val="3"/>
        </w:numPr>
        <w:spacing w:after="0"/>
        <w:ind w:left="567" w:hanging="567"/>
        <w:jc w:val="both"/>
        <w:rPr>
          <w:rFonts w:ascii="Arial" w:hAnsi="Arial" w:cs="Arial"/>
        </w:rPr>
      </w:pPr>
      <w:r w:rsidRPr="004A5D9D">
        <w:rPr>
          <w:rFonts w:ascii="Arial" w:hAnsi="Arial" w:cs="Arial"/>
        </w:rPr>
        <w:t xml:space="preserve">ricevere ed elaborare, sentiti gli uffici competente, le richieste di accesso civico </w:t>
      </w:r>
      <w:r w:rsidR="002932D8" w:rsidRPr="004A5D9D">
        <w:rPr>
          <w:rFonts w:ascii="Arial" w:hAnsi="Arial" w:cs="Arial"/>
        </w:rPr>
        <w:t>concernenti</w:t>
      </w:r>
      <w:r w:rsidRPr="004A5D9D">
        <w:rPr>
          <w:rFonts w:ascii="Arial" w:hAnsi="Arial" w:cs="Arial"/>
        </w:rPr>
        <w:t xml:space="preserve"> dati, informazioni o documenti </w:t>
      </w:r>
      <w:r w:rsidR="002932D8" w:rsidRPr="004A5D9D">
        <w:rPr>
          <w:rFonts w:ascii="Arial" w:hAnsi="Arial" w:cs="Arial"/>
        </w:rPr>
        <w:t>oggetto di pubblicazione obbligatoria;</w:t>
      </w:r>
    </w:p>
    <w:p w:rsidR="00471425" w:rsidRPr="004A5D9D" w:rsidRDefault="00471425" w:rsidP="00042FDD">
      <w:pPr>
        <w:pStyle w:val="Paragrafoelenco"/>
        <w:numPr>
          <w:ilvl w:val="0"/>
          <w:numId w:val="3"/>
        </w:numPr>
        <w:spacing w:after="0"/>
        <w:ind w:left="567" w:hanging="567"/>
        <w:jc w:val="both"/>
        <w:rPr>
          <w:rFonts w:ascii="Arial" w:hAnsi="Arial" w:cs="Arial"/>
        </w:rPr>
      </w:pPr>
      <w:r w:rsidRPr="004A5D9D">
        <w:rPr>
          <w:rFonts w:ascii="Arial" w:hAnsi="Arial" w:cs="Arial"/>
        </w:rPr>
        <w:t xml:space="preserve">decidere, autonomamente o sentito il Garante per la protezione dei dati personali, nei casi di richieste di riesame presentate dai cittadini a fronte di diniego totale o parziale o di mancata risposta da parte dell’Università </w:t>
      </w:r>
      <w:r w:rsidR="004C4C0B" w:rsidRPr="004A5D9D">
        <w:rPr>
          <w:rFonts w:ascii="Arial" w:hAnsi="Arial" w:cs="Arial"/>
        </w:rPr>
        <w:t>a richieste di accesso civico;</w:t>
      </w:r>
    </w:p>
    <w:p w:rsidR="00042FDD" w:rsidRPr="004A5D9D" w:rsidRDefault="00042FDD" w:rsidP="00042FDD">
      <w:pPr>
        <w:pStyle w:val="Paragrafoelenco"/>
        <w:numPr>
          <w:ilvl w:val="0"/>
          <w:numId w:val="3"/>
        </w:numPr>
        <w:spacing w:after="0"/>
        <w:ind w:left="567" w:hanging="567"/>
        <w:jc w:val="both"/>
        <w:rPr>
          <w:rFonts w:ascii="Arial" w:hAnsi="Arial" w:cs="Arial"/>
        </w:rPr>
      </w:pPr>
      <w:r w:rsidRPr="004A5D9D">
        <w:rPr>
          <w:rFonts w:ascii="Arial" w:hAnsi="Arial" w:cs="Arial"/>
        </w:rPr>
        <w:t xml:space="preserve">proporre modifiche al </w:t>
      </w:r>
      <w:hyperlink r:id="rId22" w:anchor="5728" w:history="1">
        <w:r w:rsidR="003F0FD1" w:rsidRPr="004A5D9D">
          <w:rPr>
            <w:rStyle w:val="Collegamentoipertestuale"/>
            <w:rFonts w:ascii="Arial" w:hAnsi="Arial" w:cs="Arial"/>
          </w:rPr>
          <w:t>PPCT</w:t>
        </w:r>
      </w:hyperlink>
      <w:r w:rsidRPr="004A5D9D">
        <w:rPr>
          <w:rFonts w:ascii="Arial" w:hAnsi="Arial" w:cs="Arial"/>
        </w:rPr>
        <w:t xml:space="preserve"> in caso di accertamento di significative violazioni o di mutamenti dell'organizzazione;</w:t>
      </w:r>
    </w:p>
    <w:p w:rsidR="00042FDD" w:rsidRPr="004A5D9D" w:rsidRDefault="00042FDD" w:rsidP="00042FDD">
      <w:pPr>
        <w:pStyle w:val="Paragrafoelenco"/>
        <w:numPr>
          <w:ilvl w:val="0"/>
          <w:numId w:val="3"/>
        </w:numPr>
        <w:spacing w:after="0"/>
        <w:ind w:left="567" w:hanging="567"/>
        <w:jc w:val="both"/>
        <w:rPr>
          <w:rFonts w:ascii="Arial" w:hAnsi="Arial" w:cs="Arial"/>
        </w:rPr>
      </w:pPr>
      <w:r w:rsidRPr="004A5D9D">
        <w:rPr>
          <w:rFonts w:ascii="Arial" w:hAnsi="Arial" w:cs="Arial"/>
        </w:rPr>
        <w:t>verificare, d'intesa con il Dirigente competente, l'effettiva rotazione degli incarichi negli uffici preposti allo svolgimento delle attività nel cui ambito è più elevato il rischio che siano commessi reati di corruzione;</w:t>
      </w:r>
    </w:p>
    <w:p w:rsidR="00042FDD" w:rsidRPr="004A5D9D" w:rsidRDefault="00042FDD" w:rsidP="00042FDD">
      <w:pPr>
        <w:pStyle w:val="Paragrafoelenco"/>
        <w:numPr>
          <w:ilvl w:val="0"/>
          <w:numId w:val="3"/>
        </w:numPr>
        <w:spacing w:after="0"/>
        <w:ind w:left="567" w:hanging="567"/>
        <w:jc w:val="both"/>
        <w:rPr>
          <w:rFonts w:ascii="Arial" w:hAnsi="Arial" w:cs="Arial"/>
        </w:rPr>
      </w:pPr>
      <w:r w:rsidRPr="004A5D9D">
        <w:rPr>
          <w:rFonts w:ascii="Arial" w:hAnsi="Arial" w:cs="Arial"/>
        </w:rPr>
        <w:t>individuare il personale da inserire nei percorsi di formazione sui temi dell'etica e della legalità</w:t>
      </w:r>
      <w:r w:rsidR="006E6857" w:rsidRPr="004A5D9D">
        <w:rPr>
          <w:rFonts w:ascii="Arial" w:hAnsi="Arial" w:cs="Arial"/>
        </w:rPr>
        <w:t>;</w:t>
      </w:r>
    </w:p>
    <w:p w:rsidR="006E6857" w:rsidRPr="004A5D9D" w:rsidRDefault="006E6857" w:rsidP="00042FDD">
      <w:pPr>
        <w:pStyle w:val="Paragrafoelenco"/>
        <w:numPr>
          <w:ilvl w:val="0"/>
          <w:numId w:val="3"/>
        </w:numPr>
        <w:spacing w:after="0"/>
        <w:ind w:left="567" w:hanging="567"/>
        <w:jc w:val="both"/>
        <w:rPr>
          <w:rFonts w:ascii="Arial" w:hAnsi="Arial" w:cs="Arial"/>
        </w:rPr>
      </w:pPr>
      <w:r w:rsidRPr="004A5D9D">
        <w:rPr>
          <w:rFonts w:ascii="Arial" w:hAnsi="Arial" w:cs="Arial"/>
        </w:rPr>
        <w:t>predisporre, annualmente, una relazione sui risultati dell’attività svolta, trasmettendola al Consiglio d’Amministrazione ed al Nucleo di Valutazione, nonché pubblican</w:t>
      </w:r>
      <w:r w:rsidR="002A64DF" w:rsidRPr="004A5D9D">
        <w:rPr>
          <w:rFonts w:ascii="Arial" w:hAnsi="Arial" w:cs="Arial"/>
        </w:rPr>
        <w:t>dola sul sito web istituzionale;</w:t>
      </w:r>
    </w:p>
    <w:p w:rsidR="002A64DF" w:rsidRPr="004A5D9D" w:rsidRDefault="002663E1" w:rsidP="00042FDD">
      <w:pPr>
        <w:pStyle w:val="Paragrafoelenco"/>
        <w:numPr>
          <w:ilvl w:val="0"/>
          <w:numId w:val="3"/>
        </w:numPr>
        <w:spacing w:after="0"/>
        <w:ind w:left="567" w:hanging="567"/>
        <w:jc w:val="both"/>
        <w:rPr>
          <w:rFonts w:ascii="Arial" w:hAnsi="Arial" w:cs="Arial"/>
        </w:rPr>
      </w:pPr>
      <w:r w:rsidRPr="004A5D9D">
        <w:rPr>
          <w:rFonts w:ascii="Arial" w:hAnsi="Arial" w:cs="Arial"/>
        </w:rPr>
        <w:t xml:space="preserve">collaborare con il Nucleo di Valutazione, se richiesto, in merito alla verifica </w:t>
      </w:r>
      <w:r w:rsidR="006C5478" w:rsidRPr="004A5D9D">
        <w:rPr>
          <w:rFonts w:ascii="Arial" w:hAnsi="Arial" w:cs="Arial"/>
        </w:rPr>
        <w:t xml:space="preserve">della coerenza tra il </w:t>
      </w:r>
      <w:hyperlink r:id="rId23" w:anchor="5728" w:history="1">
        <w:r w:rsidR="003F0FD1" w:rsidRPr="004A5D9D">
          <w:rPr>
            <w:rStyle w:val="Collegamentoipertestuale"/>
            <w:rFonts w:ascii="Arial" w:hAnsi="Arial" w:cs="Arial"/>
          </w:rPr>
          <w:t>PPCT</w:t>
        </w:r>
      </w:hyperlink>
      <w:r w:rsidR="006C5478" w:rsidRPr="004A5D9D">
        <w:rPr>
          <w:rFonts w:ascii="Arial" w:hAnsi="Arial" w:cs="Arial"/>
        </w:rPr>
        <w:t xml:space="preserve"> e gli obiettivi, organizzativi ed individuali, stabiliti nei documenti di programmazione strategico-gestionale, nonché con la misurazione e valutazione della performance, organizzativa ed individuale.</w:t>
      </w:r>
    </w:p>
    <w:p w:rsidR="00042FDD" w:rsidRPr="004A5D9D" w:rsidRDefault="00042FDD" w:rsidP="00042FDD">
      <w:pPr>
        <w:spacing w:after="0"/>
        <w:jc w:val="both"/>
        <w:rPr>
          <w:rFonts w:ascii="Arial" w:hAnsi="Arial" w:cs="Arial"/>
        </w:rPr>
      </w:pPr>
    </w:p>
    <w:p w:rsidR="00042FDD" w:rsidRPr="004A5D9D" w:rsidRDefault="00042FDD" w:rsidP="00042FDD">
      <w:pPr>
        <w:spacing w:after="0"/>
        <w:jc w:val="both"/>
        <w:rPr>
          <w:rFonts w:ascii="Arial" w:hAnsi="Arial" w:cs="Arial"/>
        </w:rPr>
      </w:pPr>
      <w:r w:rsidRPr="004A5D9D">
        <w:rPr>
          <w:rFonts w:ascii="Arial" w:hAnsi="Arial" w:cs="Arial"/>
        </w:rPr>
        <w:t xml:space="preserve">Inoltre, ai sensi del </w:t>
      </w:r>
      <w:hyperlink r:id="rId24" w:history="1">
        <w:r w:rsidR="00B6138F" w:rsidRPr="004A5D9D">
          <w:rPr>
            <w:rStyle w:val="Collegamentoipertestuale"/>
            <w:rFonts w:ascii="Arial" w:hAnsi="Arial" w:cs="Arial"/>
          </w:rPr>
          <w:t>D. Lgs. 39/2013</w:t>
        </w:r>
      </w:hyperlink>
      <w:r w:rsidR="007C0BB3" w:rsidRPr="004A5D9D">
        <w:rPr>
          <w:rFonts w:ascii="Arial" w:hAnsi="Arial" w:cs="Arial"/>
        </w:rPr>
        <w:t>,</w:t>
      </w:r>
      <w:r w:rsidRPr="004A5D9D">
        <w:rPr>
          <w:rFonts w:ascii="Arial" w:hAnsi="Arial" w:cs="Arial"/>
        </w:rPr>
        <w:t xml:space="preserve"> in materia di </w:t>
      </w:r>
      <w:r w:rsidR="00B6138F" w:rsidRPr="004A5D9D">
        <w:rPr>
          <w:rFonts w:ascii="Arial" w:hAnsi="Arial" w:cs="Arial"/>
        </w:rPr>
        <w:t>i</w:t>
      </w:r>
      <w:r w:rsidRPr="004A5D9D">
        <w:rPr>
          <w:rFonts w:ascii="Arial" w:hAnsi="Arial" w:cs="Arial"/>
        </w:rPr>
        <w:t xml:space="preserve">nconferibilità e </w:t>
      </w:r>
      <w:r w:rsidR="00B6138F" w:rsidRPr="004A5D9D">
        <w:rPr>
          <w:rFonts w:ascii="Arial" w:hAnsi="Arial" w:cs="Arial"/>
        </w:rPr>
        <w:t>i</w:t>
      </w:r>
      <w:r w:rsidRPr="004A5D9D">
        <w:rPr>
          <w:rFonts w:ascii="Arial" w:hAnsi="Arial" w:cs="Arial"/>
        </w:rPr>
        <w:t xml:space="preserve">ncompatibilità degli </w:t>
      </w:r>
      <w:r w:rsidR="00B6138F" w:rsidRPr="004A5D9D">
        <w:rPr>
          <w:rFonts w:ascii="Arial" w:hAnsi="Arial" w:cs="Arial"/>
        </w:rPr>
        <w:t>i</w:t>
      </w:r>
      <w:r w:rsidRPr="004A5D9D">
        <w:rPr>
          <w:rFonts w:ascii="Arial" w:hAnsi="Arial" w:cs="Arial"/>
        </w:rPr>
        <w:t xml:space="preserve">ncarichi presso le Pubbliche Amministrazioni, con particolare riferimento agli articoli 15 e 19, il </w:t>
      </w:r>
      <w:r w:rsidR="00B6138F" w:rsidRPr="004A5D9D">
        <w:rPr>
          <w:rFonts w:ascii="Arial" w:hAnsi="Arial" w:cs="Arial"/>
        </w:rPr>
        <w:t>RPCT</w:t>
      </w:r>
      <w:r w:rsidRPr="004A5D9D">
        <w:rPr>
          <w:rFonts w:ascii="Arial" w:hAnsi="Arial" w:cs="Arial"/>
        </w:rPr>
        <w:t xml:space="preserve"> è altresì tenuto a:</w:t>
      </w:r>
    </w:p>
    <w:p w:rsidR="00042FDD" w:rsidRPr="004A5D9D" w:rsidRDefault="00042FDD" w:rsidP="00042FDD">
      <w:pPr>
        <w:spacing w:after="0"/>
        <w:jc w:val="both"/>
        <w:rPr>
          <w:rFonts w:ascii="Arial" w:hAnsi="Arial" w:cs="Arial"/>
        </w:rPr>
      </w:pPr>
    </w:p>
    <w:p w:rsidR="00042FDD" w:rsidRPr="004A5D9D" w:rsidRDefault="00042FDD" w:rsidP="007E43CC">
      <w:pPr>
        <w:pStyle w:val="Paragrafoelenco"/>
        <w:numPr>
          <w:ilvl w:val="0"/>
          <w:numId w:val="3"/>
        </w:numPr>
        <w:spacing w:after="0"/>
        <w:ind w:left="567" w:hanging="567"/>
        <w:jc w:val="both"/>
        <w:rPr>
          <w:rFonts w:ascii="Arial" w:hAnsi="Arial" w:cs="Arial"/>
        </w:rPr>
      </w:pPr>
      <w:r w:rsidRPr="004A5D9D">
        <w:rPr>
          <w:rFonts w:ascii="Arial" w:hAnsi="Arial" w:cs="Arial"/>
        </w:rPr>
        <w:t>monitorare il rispetto delle disposizioni in materia di inconferibilità ed incompatibilità degli incarichi;</w:t>
      </w:r>
    </w:p>
    <w:p w:rsidR="00042FDD" w:rsidRPr="004A5D9D" w:rsidRDefault="00042FDD" w:rsidP="007E43CC">
      <w:pPr>
        <w:pStyle w:val="Paragrafoelenco"/>
        <w:numPr>
          <w:ilvl w:val="0"/>
          <w:numId w:val="3"/>
        </w:numPr>
        <w:spacing w:after="0"/>
        <w:ind w:left="567" w:hanging="567"/>
        <w:jc w:val="both"/>
        <w:rPr>
          <w:rFonts w:ascii="Arial" w:hAnsi="Arial" w:cs="Arial"/>
        </w:rPr>
      </w:pPr>
      <w:r w:rsidRPr="004A5D9D">
        <w:rPr>
          <w:rFonts w:ascii="Arial" w:hAnsi="Arial" w:cs="Arial"/>
        </w:rPr>
        <w:t>contestare agli interessati l'esistenza o l'insorgere delle situazioni di inconferibilità o incompatibilità previste dalla normativa;</w:t>
      </w:r>
    </w:p>
    <w:p w:rsidR="00042FDD" w:rsidRPr="004A5D9D" w:rsidRDefault="00042FDD" w:rsidP="007E43CC">
      <w:pPr>
        <w:pStyle w:val="Paragrafoelenco"/>
        <w:numPr>
          <w:ilvl w:val="0"/>
          <w:numId w:val="3"/>
        </w:numPr>
        <w:spacing w:after="0"/>
        <w:ind w:left="567" w:hanging="567"/>
        <w:jc w:val="both"/>
        <w:rPr>
          <w:rFonts w:ascii="Arial" w:hAnsi="Arial" w:cs="Arial"/>
        </w:rPr>
      </w:pPr>
      <w:r w:rsidRPr="004A5D9D">
        <w:rPr>
          <w:rFonts w:ascii="Arial" w:hAnsi="Arial" w:cs="Arial"/>
        </w:rPr>
        <w:t>segnalare all'Autorità Nazionale Anticorruzione</w:t>
      </w:r>
      <w:r w:rsidR="0002192D" w:rsidRPr="004A5D9D">
        <w:rPr>
          <w:rFonts w:ascii="Arial" w:hAnsi="Arial" w:cs="Arial"/>
        </w:rPr>
        <w:t xml:space="preserve"> (</w:t>
      </w:r>
      <w:r w:rsidR="0002192D" w:rsidRPr="004A5D9D">
        <w:rPr>
          <w:rFonts w:ascii="Arial" w:hAnsi="Arial" w:cs="Arial"/>
          <w:i/>
        </w:rPr>
        <w:t>infra:</w:t>
      </w:r>
      <w:r w:rsidR="0002192D" w:rsidRPr="004A5D9D">
        <w:rPr>
          <w:rFonts w:ascii="Arial" w:hAnsi="Arial" w:cs="Arial"/>
        </w:rPr>
        <w:t xml:space="preserve"> </w:t>
      </w:r>
      <w:r w:rsidR="0002192D" w:rsidRPr="004A5D9D">
        <w:rPr>
          <w:rFonts w:ascii="Arial" w:hAnsi="Arial" w:cs="Arial"/>
          <w:b/>
        </w:rPr>
        <w:t>ANAC</w:t>
      </w:r>
      <w:r w:rsidR="0002192D" w:rsidRPr="004A5D9D">
        <w:rPr>
          <w:rFonts w:ascii="Arial" w:hAnsi="Arial" w:cs="Arial"/>
        </w:rPr>
        <w:t>)</w:t>
      </w:r>
      <w:r w:rsidRPr="004A5D9D">
        <w:rPr>
          <w:rFonts w:ascii="Arial" w:hAnsi="Arial" w:cs="Arial"/>
        </w:rPr>
        <w:t>, nonché alla Corte dei Conti, i casi di possibile violazione degli obblighi normativi in materia di inconferibilità ed incompatibilità degli incarichi, per l'accertamento di eventuali responsabilità amministrative.</w:t>
      </w:r>
    </w:p>
    <w:p w:rsidR="00042FDD" w:rsidRPr="004A5D9D" w:rsidRDefault="00042FDD" w:rsidP="00042FDD">
      <w:pPr>
        <w:spacing w:after="0"/>
        <w:jc w:val="both"/>
        <w:rPr>
          <w:rFonts w:ascii="Arial" w:hAnsi="Arial" w:cs="Arial"/>
        </w:rPr>
      </w:pPr>
    </w:p>
    <w:p w:rsidR="00042FDD" w:rsidRPr="004A5D9D" w:rsidRDefault="00D60242" w:rsidP="00042FDD">
      <w:pPr>
        <w:spacing w:after="0"/>
        <w:jc w:val="both"/>
        <w:rPr>
          <w:rFonts w:ascii="Arial" w:hAnsi="Arial" w:cs="Arial"/>
        </w:rPr>
      </w:pPr>
      <w:r w:rsidRPr="004A5D9D">
        <w:rPr>
          <w:rFonts w:ascii="Arial" w:hAnsi="Arial" w:cs="Arial"/>
        </w:rPr>
        <w:t>Altresì</w:t>
      </w:r>
      <w:r w:rsidR="00042FDD" w:rsidRPr="004A5D9D">
        <w:rPr>
          <w:rFonts w:ascii="Arial" w:hAnsi="Arial" w:cs="Arial"/>
        </w:rPr>
        <w:t xml:space="preserve">, ai sensi del </w:t>
      </w:r>
      <w:hyperlink r:id="rId25" w:history="1">
        <w:r w:rsidR="00B91B60" w:rsidRPr="004A5D9D">
          <w:rPr>
            <w:rStyle w:val="Collegamentoipertestuale"/>
            <w:rFonts w:ascii="Arial" w:hAnsi="Arial" w:cs="Arial"/>
          </w:rPr>
          <w:t>DPR 62/2013</w:t>
        </w:r>
      </w:hyperlink>
      <w:r w:rsidR="007C0BB3" w:rsidRPr="004A5D9D">
        <w:rPr>
          <w:rFonts w:ascii="Arial" w:hAnsi="Arial" w:cs="Arial"/>
        </w:rPr>
        <w:t>,</w:t>
      </w:r>
      <w:r w:rsidR="00042FDD" w:rsidRPr="004A5D9D">
        <w:rPr>
          <w:rFonts w:ascii="Arial" w:hAnsi="Arial" w:cs="Arial"/>
        </w:rPr>
        <w:t xml:space="preserve"> Regolamento recante Codice di </w:t>
      </w:r>
      <w:r w:rsidR="00B91B60" w:rsidRPr="004A5D9D">
        <w:rPr>
          <w:rFonts w:ascii="Arial" w:hAnsi="Arial" w:cs="Arial"/>
        </w:rPr>
        <w:t>c</w:t>
      </w:r>
      <w:r w:rsidR="00042FDD" w:rsidRPr="004A5D9D">
        <w:rPr>
          <w:rFonts w:ascii="Arial" w:hAnsi="Arial" w:cs="Arial"/>
        </w:rPr>
        <w:t xml:space="preserve">omportamento dei </w:t>
      </w:r>
      <w:r w:rsidR="00B91B60" w:rsidRPr="004A5D9D">
        <w:rPr>
          <w:rFonts w:ascii="Arial" w:hAnsi="Arial" w:cs="Arial"/>
        </w:rPr>
        <w:t>d</w:t>
      </w:r>
      <w:r w:rsidR="00042FDD" w:rsidRPr="004A5D9D">
        <w:rPr>
          <w:rFonts w:ascii="Arial" w:hAnsi="Arial" w:cs="Arial"/>
        </w:rPr>
        <w:t xml:space="preserve">ipendenti </w:t>
      </w:r>
      <w:r w:rsidR="00B91B60" w:rsidRPr="004A5D9D">
        <w:rPr>
          <w:rFonts w:ascii="Arial" w:hAnsi="Arial" w:cs="Arial"/>
        </w:rPr>
        <w:t>p</w:t>
      </w:r>
      <w:r w:rsidR="00042FDD" w:rsidRPr="004A5D9D">
        <w:rPr>
          <w:rFonts w:ascii="Arial" w:hAnsi="Arial" w:cs="Arial"/>
        </w:rPr>
        <w:t>ubblici</w:t>
      </w:r>
      <w:r w:rsidR="00B91B60" w:rsidRPr="004A5D9D">
        <w:rPr>
          <w:rFonts w:ascii="Arial" w:hAnsi="Arial" w:cs="Arial"/>
        </w:rPr>
        <w:t xml:space="preserve">, </w:t>
      </w:r>
      <w:r w:rsidR="00042FDD" w:rsidRPr="004A5D9D">
        <w:rPr>
          <w:rFonts w:ascii="Arial" w:hAnsi="Arial" w:cs="Arial"/>
        </w:rPr>
        <w:t xml:space="preserve">con particolare riferimento all’articolo 15, comma 3, il </w:t>
      </w:r>
      <w:r w:rsidR="00B91B60" w:rsidRPr="004A5D9D">
        <w:rPr>
          <w:rFonts w:ascii="Arial" w:hAnsi="Arial" w:cs="Arial"/>
        </w:rPr>
        <w:t>RPCT</w:t>
      </w:r>
      <w:r w:rsidR="00042FDD" w:rsidRPr="004A5D9D">
        <w:rPr>
          <w:rFonts w:ascii="Arial" w:hAnsi="Arial" w:cs="Arial"/>
        </w:rPr>
        <w:t>, operando in raccordo con l'Uf</w:t>
      </w:r>
      <w:r w:rsidR="00112DE2" w:rsidRPr="004A5D9D">
        <w:rPr>
          <w:rFonts w:ascii="Arial" w:hAnsi="Arial" w:cs="Arial"/>
        </w:rPr>
        <w:t>ficio Procedimenti Disciplinari,</w:t>
      </w:r>
      <w:r w:rsidR="00042FDD" w:rsidRPr="004A5D9D">
        <w:rPr>
          <w:rFonts w:ascii="Arial" w:hAnsi="Arial" w:cs="Arial"/>
        </w:rPr>
        <w:t xml:space="preserve"> è altresì tenuto a:</w:t>
      </w:r>
    </w:p>
    <w:p w:rsidR="00042FDD" w:rsidRPr="004A5D9D" w:rsidRDefault="00042FDD" w:rsidP="00042FDD">
      <w:pPr>
        <w:spacing w:after="0"/>
        <w:jc w:val="both"/>
        <w:rPr>
          <w:rFonts w:ascii="Arial" w:hAnsi="Arial" w:cs="Arial"/>
        </w:rPr>
      </w:pPr>
    </w:p>
    <w:p w:rsidR="00042FDD" w:rsidRPr="004A5D9D" w:rsidRDefault="00042FDD" w:rsidP="007E43CC">
      <w:pPr>
        <w:pStyle w:val="Paragrafoelenco"/>
        <w:numPr>
          <w:ilvl w:val="0"/>
          <w:numId w:val="3"/>
        </w:numPr>
        <w:spacing w:after="0"/>
        <w:ind w:left="567" w:hanging="567"/>
        <w:jc w:val="both"/>
        <w:rPr>
          <w:rFonts w:ascii="Arial" w:hAnsi="Arial" w:cs="Arial"/>
        </w:rPr>
      </w:pPr>
      <w:r w:rsidRPr="004A5D9D">
        <w:rPr>
          <w:rFonts w:ascii="Arial" w:hAnsi="Arial" w:cs="Arial"/>
        </w:rPr>
        <w:t xml:space="preserve">diffondere all’interno dell’Ateneo la conoscenza del Codice di </w:t>
      </w:r>
      <w:r w:rsidR="005432A2" w:rsidRPr="004A5D9D">
        <w:rPr>
          <w:rFonts w:ascii="Arial" w:hAnsi="Arial" w:cs="Arial"/>
        </w:rPr>
        <w:t>c</w:t>
      </w:r>
      <w:r w:rsidRPr="004A5D9D">
        <w:rPr>
          <w:rFonts w:ascii="Arial" w:hAnsi="Arial" w:cs="Arial"/>
        </w:rPr>
        <w:t xml:space="preserve">omportamento dei </w:t>
      </w:r>
      <w:r w:rsidR="005432A2" w:rsidRPr="004A5D9D">
        <w:rPr>
          <w:rFonts w:ascii="Arial" w:hAnsi="Arial" w:cs="Arial"/>
        </w:rPr>
        <w:t>d</w:t>
      </w:r>
      <w:r w:rsidRPr="004A5D9D">
        <w:rPr>
          <w:rFonts w:ascii="Arial" w:hAnsi="Arial" w:cs="Arial"/>
        </w:rPr>
        <w:t>ipendenti;</w:t>
      </w:r>
    </w:p>
    <w:p w:rsidR="00042FDD" w:rsidRPr="004A5D9D" w:rsidRDefault="00042FDD" w:rsidP="007E43CC">
      <w:pPr>
        <w:pStyle w:val="Paragrafoelenco"/>
        <w:numPr>
          <w:ilvl w:val="0"/>
          <w:numId w:val="3"/>
        </w:numPr>
        <w:spacing w:after="0"/>
        <w:ind w:left="567" w:hanging="567"/>
        <w:jc w:val="both"/>
        <w:rPr>
          <w:rFonts w:ascii="Arial" w:hAnsi="Arial" w:cs="Arial"/>
        </w:rPr>
      </w:pPr>
      <w:r w:rsidRPr="004A5D9D">
        <w:rPr>
          <w:rFonts w:ascii="Arial" w:hAnsi="Arial" w:cs="Arial"/>
        </w:rPr>
        <w:t xml:space="preserve">monitorare annualmente l’attuazione del Codice di </w:t>
      </w:r>
      <w:r w:rsidR="005432A2" w:rsidRPr="004A5D9D">
        <w:rPr>
          <w:rFonts w:ascii="Arial" w:hAnsi="Arial" w:cs="Arial"/>
        </w:rPr>
        <w:t>c</w:t>
      </w:r>
      <w:r w:rsidRPr="004A5D9D">
        <w:rPr>
          <w:rFonts w:ascii="Arial" w:hAnsi="Arial" w:cs="Arial"/>
        </w:rPr>
        <w:t xml:space="preserve">omportamento dei </w:t>
      </w:r>
      <w:r w:rsidR="005432A2" w:rsidRPr="004A5D9D">
        <w:rPr>
          <w:rFonts w:ascii="Arial" w:hAnsi="Arial" w:cs="Arial"/>
        </w:rPr>
        <w:t>d</w:t>
      </w:r>
      <w:r w:rsidRPr="004A5D9D">
        <w:rPr>
          <w:rFonts w:ascii="Arial" w:hAnsi="Arial" w:cs="Arial"/>
        </w:rPr>
        <w:t>ipendenti adottato;</w:t>
      </w:r>
    </w:p>
    <w:p w:rsidR="00042FDD" w:rsidRPr="004A5D9D" w:rsidRDefault="00042FDD" w:rsidP="007E43CC">
      <w:pPr>
        <w:pStyle w:val="Paragrafoelenco"/>
        <w:numPr>
          <w:ilvl w:val="0"/>
          <w:numId w:val="3"/>
        </w:numPr>
        <w:spacing w:after="0"/>
        <w:ind w:left="567" w:hanging="567"/>
        <w:jc w:val="both"/>
        <w:rPr>
          <w:rFonts w:ascii="Arial" w:hAnsi="Arial" w:cs="Arial"/>
        </w:rPr>
      </w:pPr>
      <w:r w:rsidRPr="004A5D9D">
        <w:rPr>
          <w:rFonts w:ascii="Arial" w:hAnsi="Arial" w:cs="Arial"/>
        </w:rPr>
        <w:t>curare la pubblicazione sul sito istituzionale, nonché la comunicazione all'</w:t>
      </w:r>
      <w:r w:rsidR="0002192D" w:rsidRPr="004A5D9D">
        <w:rPr>
          <w:rFonts w:ascii="Arial" w:hAnsi="Arial" w:cs="Arial"/>
        </w:rPr>
        <w:t>ANAC</w:t>
      </w:r>
      <w:r w:rsidRPr="004A5D9D">
        <w:rPr>
          <w:rFonts w:ascii="Arial" w:hAnsi="Arial" w:cs="Arial"/>
        </w:rPr>
        <w:t>, dei risultati del monitoraggio effettuato.</w:t>
      </w:r>
    </w:p>
    <w:p w:rsidR="00042FDD" w:rsidRPr="004A5D9D" w:rsidRDefault="00042FDD" w:rsidP="00042FDD">
      <w:pPr>
        <w:spacing w:after="0"/>
        <w:jc w:val="both"/>
        <w:rPr>
          <w:rFonts w:ascii="Arial" w:hAnsi="Arial" w:cs="Arial"/>
        </w:rPr>
      </w:pPr>
    </w:p>
    <w:p w:rsidR="00D60242" w:rsidRPr="004A5D9D" w:rsidRDefault="00D60242" w:rsidP="00042FDD">
      <w:pPr>
        <w:spacing w:after="0"/>
        <w:jc w:val="both"/>
        <w:rPr>
          <w:rFonts w:ascii="Arial" w:hAnsi="Arial" w:cs="Arial"/>
        </w:rPr>
      </w:pPr>
      <w:r w:rsidRPr="004A5D9D">
        <w:rPr>
          <w:rFonts w:ascii="Arial" w:hAnsi="Arial" w:cs="Arial"/>
        </w:rPr>
        <w:t xml:space="preserve">Quindi, ai sensi del </w:t>
      </w:r>
      <w:r w:rsidR="00542CDB" w:rsidRPr="004A5D9D">
        <w:rPr>
          <w:rFonts w:ascii="Arial" w:hAnsi="Arial" w:cs="Arial"/>
        </w:rPr>
        <w:t xml:space="preserve">combinato disposto dell’articolo 1, comma 51, della </w:t>
      </w:r>
      <w:hyperlink r:id="rId26" w:history="1">
        <w:r w:rsidR="00542CDB" w:rsidRPr="004A5D9D">
          <w:rPr>
            <w:rStyle w:val="Collegamentoipertestuale"/>
            <w:rFonts w:ascii="Arial" w:hAnsi="Arial" w:cs="Arial"/>
          </w:rPr>
          <w:t>Legge 190/2012</w:t>
        </w:r>
      </w:hyperlink>
      <w:r w:rsidR="00542CDB" w:rsidRPr="004A5D9D">
        <w:rPr>
          <w:rFonts w:ascii="Arial" w:hAnsi="Arial" w:cs="Arial"/>
        </w:rPr>
        <w:t xml:space="preserve"> e dell’</w:t>
      </w:r>
      <w:hyperlink r:id="rId27" w:history="1">
        <w:r w:rsidR="0002192D" w:rsidRPr="004A5D9D">
          <w:rPr>
            <w:rStyle w:val="Collegamentoipertestuale"/>
            <w:rFonts w:ascii="Arial" w:hAnsi="Arial" w:cs="Arial"/>
          </w:rPr>
          <w:t>Orientamento ANAC 11 giugno 2014, n. 40</w:t>
        </w:r>
      </w:hyperlink>
      <w:r w:rsidR="00542CDB" w:rsidRPr="004A5D9D">
        <w:rPr>
          <w:rFonts w:ascii="Arial" w:hAnsi="Arial" w:cs="Arial"/>
        </w:rPr>
        <w:t xml:space="preserve">, in materia di tutela del dipendente che effettua </w:t>
      </w:r>
      <w:r w:rsidR="00542CDB" w:rsidRPr="004A5D9D">
        <w:rPr>
          <w:rFonts w:ascii="Arial" w:hAnsi="Arial" w:cs="Arial"/>
        </w:rPr>
        <w:lastRenderedPageBreak/>
        <w:t>segnalazioni di illecito (</w:t>
      </w:r>
      <w:r w:rsidR="00542CDB" w:rsidRPr="004A5D9D">
        <w:rPr>
          <w:rFonts w:ascii="Arial" w:hAnsi="Arial" w:cs="Arial"/>
          <w:i/>
        </w:rPr>
        <w:t>whistleblower</w:t>
      </w:r>
      <w:r w:rsidR="00542CDB" w:rsidRPr="004A5D9D">
        <w:rPr>
          <w:rFonts w:ascii="Arial" w:hAnsi="Arial" w:cs="Arial"/>
        </w:rPr>
        <w:t>)</w:t>
      </w:r>
      <w:r w:rsidR="003146AD" w:rsidRPr="004A5D9D">
        <w:rPr>
          <w:rFonts w:ascii="Arial" w:hAnsi="Arial" w:cs="Arial"/>
        </w:rPr>
        <w:t xml:space="preserve">, il lavoratore che intenda segnalare condotte illecite di cui sia venuto a conoscenza in ragione del proprio rapporto di lavoro con l’Università, può inviare una segnalazione al Responsabile della Prevenzione della Corruzione, che la gestisce e verifica la fondatezza delle circostanze in essa rappresentate nel rispetto dei principi di imparzialità e riservatezza – con le modalità e le avvertenze di cui alla </w:t>
      </w:r>
      <w:hyperlink r:id="rId28" w:anchor="5731" w:history="1">
        <w:r w:rsidR="003146AD" w:rsidRPr="004A5D9D">
          <w:rPr>
            <w:rStyle w:val="Collegamentoipertestuale"/>
            <w:rFonts w:ascii="Arial" w:hAnsi="Arial" w:cs="Arial"/>
          </w:rPr>
          <w:t xml:space="preserve">Circolare </w:t>
        </w:r>
        <w:r w:rsidR="00795354" w:rsidRPr="004A5D9D">
          <w:rPr>
            <w:rStyle w:val="Collegamentoipertestuale"/>
            <w:rFonts w:ascii="Arial" w:hAnsi="Arial" w:cs="Arial"/>
          </w:rPr>
          <w:t xml:space="preserve">interna </w:t>
        </w:r>
        <w:r w:rsidR="003146AD" w:rsidRPr="004A5D9D">
          <w:rPr>
            <w:rStyle w:val="Collegamentoipertestuale"/>
            <w:rFonts w:ascii="Arial" w:hAnsi="Arial" w:cs="Arial"/>
          </w:rPr>
          <w:t>del 4 settembre 2015, prot. n. 56410</w:t>
        </w:r>
      </w:hyperlink>
      <w:r w:rsidR="003146AD" w:rsidRPr="004A5D9D">
        <w:rPr>
          <w:rFonts w:ascii="Arial" w:hAnsi="Arial" w:cs="Arial"/>
        </w:rPr>
        <w:t>.</w:t>
      </w:r>
    </w:p>
    <w:p w:rsidR="00D60242" w:rsidRPr="004A5D9D" w:rsidRDefault="00D60242" w:rsidP="00042FDD">
      <w:pPr>
        <w:spacing w:after="0"/>
        <w:jc w:val="both"/>
        <w:rPr>
          <w:rFonts w:ascii="Arial" w:hAnsi="Arial" w:cs="Arial"/>
        </w:rPr>
      </w:pPr>
    </w:p>
    <w:p w:rsidR="00042FDD" w:rsidRPr="004A5D9D" w:rsidRDefault="007E43CC" w:rsidP="00042FDD">
      <w:pPr>
        <w:spacing w:after="0"/>
        <w:jc w:val="both"/>
        <w:rPr>
          <w:rFonts w:ascii="Arial" w:hAnsi="Arial" w:cs="Arial"/>
        </w:rPr>
      </w:pPr>
      <w:r w:rsidRPr="004A5D9D">
        <w:rPr>
          <w:rFonts w:ascii="Arial" w:hAnsi="Arial" w:cs="Arial"/>
        </w:rPr>
        <w:t>Infine</w:t>
      </w:r>
      <w:r w:rsidR="00042FDD" w:rsidRPr="004A5D9D">
        <w:rPr>
          <w:rFonts w:ascii="Arial" w:hAnsi="Arial" w:cs="Arial"/>
        </w:rPr>
        <w:t xml:space="preserve">, ai sensi del vigente </w:t>
      </w:r>
      <w:hyperlink r:id="rId29" w:history="1">
        <w:r w:rsidR="00042FDD" w:rsidRPr="004A5D9D">
          <w:rPr>
            <w:rStyle w:val="Collegamentoipertestuale"/>
            <w:rFonts w:ascii="Arial" w:hAnsi="Arial" w:cs="Arial"/>
          </w:rPr>
          <w:t>Piano Nazionale Anticorruzione</w:t>
        </w:r>
      </w:hyperlink>
      <w:r w:rsidR="00FA27EE" w:rsidRPr="004A5D9D">
        <w:rPr>
          <w:rFonts w:ascii="Arial" w:hAnsi="Arial" w:cs="Arial"/>
        </w:rPr>
        <w:t xml:space="preserve"> (</w:t>
      </w:r>
      <w:r w:rsidR="00FA27EE" w:rsidRPr="004A5D9D">
        <w:rPr>
          <w:rFonts w:ascii="Arial" w:hAnsi="Arial" w:cs="Arial"/>
          <w:i/>
        </w:rPr>
        <w:t>infra:</w:t>
      </w:r>
      <w:r w:rsidR="00FA27EE" w:rsidRPr="004A5D9D">
        <w:rPr>
          <w:rFonts w:ascii="Arial" w:hAnsi="Arial" w:cs="Arial"/>
        </w:rPr>
        <w:t xml:space="preserve"> </w:t>
      </w:r>
      <w:r w:rsidR="00FA27EE" w:rsidRPr="004A5D9D">
        <w:rPr>
          <w:rFonts w:ascii="Arial" w:hAnsi="Arial" w:cs="Arial"/>
          <w:b/>
        </w:rPr>
        <w:t>PNA</w:t>
      </w:r>
      <w:r w:rsidR="0057119C" w:rsidRPr="004A5D9D">
        <w:rPr>
          <w:rFonts w:ascii="Arial" w:hAnsi="Arial" w:cs="Arial"/>
          <w:b/>
        </w:rPr>
        <w:t xml:space="preserve"> 2016</w:t>
      </w:r>
      <w:r w:rsidR="00FA27EE" w:rsidRPr="004A5D9D">
        <w:rPr>
          <w:rFonts w:ascii="Arial" w:hAnsi="Arial" w:cs="Arial"/>
        </w:rPr>
        <w:t>)</w:t>
      </w:r>
      <w:r w:rsidR="00E72C16" w:rsidRPr="004A5D9D">
        <w:rPr>
          <w:rFonts w:ascii="Arial" w:hAnsi="Arial" w:cs="Arial"/>
        </w:rPr>
        <w:t>, adottato dall’ANAC il 3 agosto 2016</w:t>
      </w:r>
      <w:r w:rsidR="00042FDD" w:rsidRPr="004A5D9D">
        <w:rPr>
          <w:rFonts w:ascii="Arial" w:hAnsi="Arial" w:cs="Arial"/>
        </w:rPr>
        <w:t xml:space="preserve">, i compiti attribuiti al </w:t>
      </w:r>
      <w:r w:rsidR="00E72C16" w:rsidRPr="004A5D9D">
        <w:rPr>
          <w:rFonts w:ascii="Arial" w:hAnsi="Arial" w:cs="Arial"/>
        </w:rPr>
        <w:t>RPCT</w:t>
      </w:r>
      <w:r w:rsidR="00042FDD" w:rsidRPr="004A5D9D">
        <w:rPr>
          <w:rFonts w:ascii="Arial" w:hAnsi="Arial" w:cs="Arial"/>
        </w:rPr>
        <w:t xml:space="preserve"> </w:t>
      </w:r>
      <w:r w:rsidR="00042FDD" w:rsidRPr="00561D6A">
        <w:rPr>
          <w:rFonts w:ascii="Arial" w:hAnsi="Arial" w:cs="Arial"/>
        </w:rPr>
        <w:t>non sono delegabili</w:t>
      </w:r>
      <w:r w:rsidR="00042FDD" w:rsidRPr="004A5D9D">
        <w:rPr>
          <w:rFonts w:ascii="Arial" w:hAnsi="Arial" w:cs="Arial"/>
        </w:rPr>
        <w:t xml:space="preserve">, se non in caso di straordinarie e motivate necessità, riconducibili a situazioni eccezionali, mantenendosi comunque ferma nel delegante la </w:t>
      </w:r>
      <w:r w:rsidR="00042FDD" w:rsidRPr="00561D6A">
        <w:rPr>
          <w:rFonts w:ascii="Arial" w:hAnsi="Arial" w:cs="Arial"/>
        </w:rPr>
        <w:t xml:space="preserve">responsabilità non solo </w:t>
      </w:r>
      <w:r w:rsidR="00042FDD" w:rsidRPr="00561D6A">
        <w:rPr>
          <w:rFonts w:ascii="Arial" w:hAnsi="Arial" w:cs="Arial"/>
          <w:i/>
        </w:rPr>
        <w:t>in vigilando</w:t>
      </w:r>
      <w:r w:rsidR="00042FDD" w:rsidRPr="00561D6A">
        <w:rPr>
          <w:rFonts w:ascii="Arial" w:hAnsi="Arial" w:cs="Arial"/>
        </w:rPr>
        <w:t xml:space="preserve"> ma anche </w:t>
      </w:r>
      <w:r w:rsidR="00042FDD" w:rsidRPr="00561D6A">
        <w:rPr>
          <w:rFonts w:ascii="Arial" w:hAnsi="Arial" w:cs="Arial"/>
          <w:i/>
        </w:rPr>
        <w:t xml:space="preserve">in </w:t>
      </w:r>
      <w:proofErr w:type="spellStart"/>
      <w:r w:rsidR="00042FDD" w:rsidRPr="00561D6A">
        <w:rPr>
          <w:rFonts w:ascii="Arial" w:hAnsi="Arial" w:cs="Arial"/>
          <w:i/>
        </w:rPr>
        <w:t>eligendo</w:t>
      </w:r>
      <w:proofErr w:type="spellEnd"/>
      <w:r w:rsidR="00042FDD" w:rsidRPr="004A5D9D">
        <w:rPr>
          <w:rFonts w:ascii="Arial" w:hAnsi="Arial" w:cs="Arial"/>
        </w:rPr>
        <w:t>.</w:t>
      </w:r>
    </w:p>
    <w:p w:rsidR="00042FDD" w:rsidRPr="004A5D9D" w:rsidRDefault="00042FDD" w:rsidP="00EF4A1A">
      <w:pPr>
        <w:spacing w:after="0"/>
        <w:jc w:val="both"/>
        <w:rPr>
          <w:rFonts w:ascii="Arial" w:hAnsi="Arial" w:cs="Arial"/>
        </w:rPr>
      </w:pPr>
    </w:p>
    <w:p w:rsidR="00A9343C" w:rsidRPr="004A5D9D" w:rsidRDefault="00A46D3E" w:rsidP="00EF4A1A">
      <w:pPr>
        <w:spacing w:after="0"/>
        <w:jc w:val="both"/>
        <w:rPr>
          <w:rFonts w:ascii="Arial" w:hAnsi="Arial" w:cs="Arial"/>
          <w:noProof/>
          <w:lang w:eastAsia="it-IT"/>
        </w:rPr>
      </w:pPr>
      <w:r w:rsidRPr="004A5D9D">
        <w:rPr>
          <w:rFonts w:ascii="Arial" w:hAnsi="Arial" w:cs="Arial"/>
        </w:rPr>
        <w:t xml:space="preserve">La predisposizione del </w:t>
      </w:r>
      <w:hyperlink r:id="rId30" w:anchor="5728" w:history="1">
        <w:r w:rsidR="003F0FD1" w:rsidRPr="004A5D9D">
          <w:rPr>
            <w:rStyle w:val="Collegamentoipertestuale"/>
            <w:rFonts w:ascii="Arial" w:hAnsi="Arial" w:cs="Arial"/>
          </w:rPr>
          <w:t>PPCT</w:t>
        </w:r>
      </w:hyperlink>
      <w:r w:rsidRPr="004A5D9D">
        <w:rPr>
          <w:rFonts w:ascii="Arial" w:hAnsi="Arial" w:cs="Arial"/>
        </w:rPr>
        <w:t xml:space="preserve">, previsto dall’art. 1, comma 5, lett. a) </w:t>
      </w:r>
      <w:r w:rsidR="000E5F9A" w:rsidRPr="004A5D9D">
        <w:rPr>
          <w:rFonts w:ascii="Arial" w:hAnsi="Arial" w:cs="Arial"/>
        </w:rPr>
        <w:t xml:space="preserve">della </w:t>
      </w:r>
      <w:hyperlink r:id="rId31" w:history="1">
        <w:r w:rsidR="000E5F9A" w:rsidRPr="004A5D9D">
          <w:rPr>
            <w:rStyle w:val="Collegamentoipertestuale"/>
            <w:rFonts w:ascii="Arial" w:hAnsi="Arial" w:cs="Arial"/>
          </w:rPr>
          <w:t>Legge 190/2012</w:t>
        </w:r>
      </w:hyperlink>
      <w:r w:rsidR="000E5F9A" w:rsidRPr="004A5D9D">
        <w:rPr>
          <w:rFonts w:ascii="Arial" w:hAnsi="Arial" w:cs="Arial"/>
        </w:rPr>
        <w:t xml:space="preserve">, </w:t>
      </w:r>
      <w:r w:rsidRPr="004A5D9D">
        <w:rPr>
          <w:rFonts w:ascii="Arial" w:hAnsi="Arial" w:cs="Arial"/>
        </w:rPr>
        <w:t>è avvenuta s</w:t>
      </w:r>
      <w:r w:rsidR="00EF4A1A" w:rsidRPr="004A5D9D">
        <w:rPr>
          <w:rFonts w:ascii="Arial" w:hAnsi="Arial" w:cs="Arial"/>
        </w:rPr>
        <w:t xml:space="preserve">ulla scorta della </w:t>
      </w:r>
      <w:hyperlink r:id="rId32" w:history="1">
        <w:r w:rsidR="000E5F9A" w:rsidRPr="004A5D9D">
          <w:rPr>
            <w:rStyle w:val="Collegamentoipertestuale"/>
            <w:rFonts w:ascii="Arial" w:hAnsi="Arial" w:cs="Arial"/>
          </w:rPr>
          <w:t>C</w:t>
        </w:r>
        <w:r w:rsidR="00EF4A1A" w:rsidRPr="004A5D9D">
          <w:rPr>
            <w:rStyle w:val="Collegamentoipertestuale"/>
            <w:rFonts w:ascii="Arial" w:hAnsi="Arial" w:cs="Arial"/>
          </w:rPr>
          <w:t>ircolare n. 1/2013 del Dipartimento della Funzione Pubblica</w:t>
        </w:r>
      </w:hyperlink>
      <w:r w:rsidR="000E5F9A" w:rsidRPr="004A5D9D">
        <w:rPr>
          <w:rFonts w:ascii="Arial" w:hAnsi="Arial" w:cs="Arial"/>
        </w:rPr>
        <w:t>,</w:t>
      </w:r>
      <w:r w:rsidR="00E00967" w:rsidRPr="004A5D9D">
        <w:rPr>
          <w:rFonts w:ascii="Arial" w:hAnsi="Arial" w:cs="Arial"/>
        </w:rPr>
        <w:t xml:space="preserve"> </w:t>
      </w:r>
      <w:r w:rsidR="00EF4A1A" w:rsidRPr="004A5D9D">
        <w:rPr>
          <w:rFonts w:ascii="Arial" w:hAnsi="Arial" w:cs="Arial"/>
          <w:noProof/>
          <w:lang w:eastAsia="it-IT"/>
        </w:rPr>
        <w:t xml:space="preserve">del </w:t>
      </w:r>
      <w:hyperlink r:id="rId33" w:history="1">
        <w:r w:rsidR="00EF4A1A" w:rsidRPr="004A5D9D">
          <w:rPr>
            <w:rStyle w:val="Collegamentoipertestuale"/>
            <w:rFonts w:ascii="Arial" w:hAnsi="Arial" w:cs="Arial"/>
          </w:rPr>
          <w:t xml:space="preserve">Regolamento recante il </w:t>
        </w:r>
        <w:r w:rsidR="00460AB8" w:rsidRPr="004A5D9D">
          <w:rPr>
            <w:rStyle w:val="Collegamentoipertestuale"/>
            <w:rFonts w:ascii="Arial" w:hAnsi="Arial" w:cs="Arial"/>
          </w:rPr>
          <w:t>C</w:t>
        </w:r>
        <w:r w:rsidR="00EF4A1A" w:rsidRPr="004A5D9D">
          <w:rPr>
            <w:rStyle w:val="Collegamentoipertestuale"/>
            <w:rFonts w:ascii="Arial" w:hAnsi="Arial" w:cs="Arial"/>
          </w:rPr>
          <w:t xml:space="preserve">odice di </w:t>
        </w:r>
        <w:r w:rsidR="00460AB8" w:rsidRPr="004A5D9D">
          <w:rPr>
            <w:rStyle w:val="Collegamentoipertestuale"/>
            <w:rFonts w:ascii="Arial" w:hAnsi="Arial" w:cs="Arial"/>
          </w:rPr>
          <w:t>C</w:t>
        </w:r>
        <w:r w:rsidR="00EF4A1A" w:rsidRPr="004A5D9D">
          <w:rPr>
            <w:rStyle w:val="Collegamentoipertestuale"/>
            <w:rFonts w:ascii="Arial" w:hAnsi="Arial" w:cs="Arial"/>
          </w:rPr>
          <w:t xml:space="preserve">omportamento dei </w:t>
        </w:r>
        <w:r w:rsidR="00460AB8" w:rsidRPr="004A5D9D">
          <w:rPr>
            <w:rStyle w:val="Collegamentoipertestuale"/>
            <w:rFonts w:ascii="Arial" w:hAnsi="Arial" w:cs="Arial"/>
          </w:rPr>
          <w:t>D</w:t>
        </w:r>
        <w:r w:rsidR="00EF4A1A" w:rsidRPr="004A5D9D">
          <w:rPr>
            <w:rStyle w:val="Collegamentoipertestuale"/>
            <w:rFonts w:ascii="Arial" w:hAnsi="Arial" w:cs="Arial"/>
          </w:rPr>
          <w:t xml:space="preserve">ipendenti </w:t>
        </w:r>
        <w:r w:rsidR="00460AB8" w:rsidRPr="004A5D9D">
          <w:rPr>
            <w:rStyle w:val="Collegamentoipertestuale"/>
            <w:rFonts w:ascii="Arial" w:hAnsi="Arial" w:cs="Arial"/>
          </w:rPr>
          <w:t>P</w:t>
        </w:r>
        <w:r w:rsidR="00EF4A1A" w:rsidRPr="004A5D9D">
          <w:rPr>
            <w:rStyle w:val="Collegamentoipertestuale"/>
            <w:rFonts w:ascii="Arial" w:hAnsi="Arial" w:cs="Arial"/>
          </w:rPr>
          <w:t>ubblici</w:t>
        </w:r>
      </w:hyperlink>
      <w:r w:rsidR="00EF4A1A" w:rsidRPr="004A5D9D">
        <w:rPr>
          <w:rFonts w:ascii="Arial" w:hAnsi="Arial" w:cs="Arial"/>
        </w:rPr>
        <w:t xml:space="preserve">, </w:t>
      </w:r>
      <w:r w:rsidR="00EF4A1A" w:rsidRPr="004A5D9D">
        <w:rPr>
          <w:rFonts w:ascii="Arial" w:hAnsi="Arial" w:cs="Arial"/>
          <w:noProof/>
          <w:lang w:eastAsia="it-IT"/>
        </w:rPr>
        <w:t>delle indicazioni fornite dalla C</w:t>
      </w:r>
      <w:r w:rsidR="007C3C51" w:rsidRPr="004A5D9D">
        <w:rPr>
          <w:rFonts w:ascii="Arial" w:hAnsi="Arial" w:cs="Arial"/>
          <w:noProof/>
          <w:lang w:eastAsia="it-IT"/>
        </w:rPr>
        <w:t>I</w:t>
      </w:r>
      <w:r w:rsidR="00EF4A1A" w:rsidRPr="004A5D9D">
        <w:rPr>
          <w:rFonts w:ascii="Arial" w:hAnsi="Arial" w:cs="Arial"/>
          <w:noProof/>
          <w:lang w:eastAsia="it-IT"/>
        </w:rPr>
        <w:t xml:space="preserve">VIT (ora denominata ANAC – Autorità </w:t>
      </w:r>
      <w:r w:rsidRPr="004A5D9D">
        <w:rPr>
          <w:rFonts w:ascii="Arial" w:hAnsi="Arial" w:cs="Arial"/>
          <w:noProof/>
          <w:lang w:eastAsia="it-IT"/>
        </w:rPr>
        <w:t>N</w:t>
      </w:r>
      <w:r w:rsidR="00EF4A1A" w:rsidRPr="004A5D9D">
        <w:rPr>
          <w:rFonts w:ascii="Arial" w:hAnsi="Arial" w:cs="Arial"/>
          <w:noProof/>
          <w:lang w:eastAsia="it-IT"/>
        </w:rPr>
        <w:t xml:space="preserve">azionale Anticorruzione e per la valutazione e la trasparenza delle amministrazioni pubbliche – </w:t>
      </w:r>
      <w:hyperlink r:id="rId34" w:history="1">
        <w:r w:rsidR="00327BDF" w:rsidRPr="004A5D9D">
          <w:rPr>
            <w:rStyle w:val="Collegamentoipertestuale"/>
            <w:rFonts w:ascii="Arial" w:hAnsi="Arial" w:cs="Arial"/>
          </w:rPr>
          <w:t>www.anticorruzione.it</w:t>
        </w:r>
      </w:hyperlink>
      <w:r w:rsidR="007C3C51" w:rsidRPr="004A5D9D">
        <w:rPr>
          <w:rFonts w:ascii="Arial" w:hAnsi="Arial" w:cs="Arial"/>
        </w:rPr>
        <w:t>)</w:t>
      </w:r>
      <w:r w:rsidR="00F21B14" w:rsidRPr="004A5D9D">
        <w:rPr>
          <w:rFonts w:ascii="Arial" w:hAnsi="Arial" w:cs="Arial"/>
        </w:rPr>
        <w:t xml:space="preserve">; va precisato però che, essendo stato adottato dal Consiglio d’Amministrazione nella seduta del 29 febbraio 2016, il Piano vigente non ha potuto tenere conto delle novità introdotte dal </w:t>
      </w:r>
      <w:hyperlink r:id="rId35" w:history="1">
        <w:r w:rsidR="00F21B14" w:rsidRPr="004A5D9D">
          <w:rPr>
            <w:rStyle w:val="Collegamentoipertestuale"/>
            <w:rFonts w:ascii="Arial" w:hAnsi="Arial" w:cs="Arial"/>
          </w:rPr>
          <w:t>D. Lgs. 97/2016</w:t>
        </w:r>
      </w:hyperlink>
      <w:r w:rsidR="00F21B14" w:rsidRPr="004A5D9D">
        <w:rPr>
          <w:rFonts w:ascii="Arial" w:hAnsi="Arial" w:cs="Arial"/>
        </w:rPr>
        <w:t xml:space="preserve">, né dal </w:t>
      </w:r>
      <w:hyperlink r:id="rId36" w:history="1">
        <w:r w:rsidR="00F21B14" w:rsidRPr="004A5D9D">
          <w:rPr>
            <w:rStyle w:val="Collegamentoipertestuale"/>
            <w:rFonts w:ascii="Arial" w:hAnsi="Arial" w:cs="Arial"/>
          </w:rPr>
          <w:t>PNA 2016</w:t>
        </w:r>
      </w:hyperlink>
      <w:r w:rsidR="00F21B14" w:rsidRPr="004A5D9D">
        <w:rPr>
          <w:rFonts w:ascii="Arial" w:hAnsi="Arial" w:cs="Arial"/>
        </w:rPr>
        <w:t xml:space="preserve">, entrambi emanati in data successiva e di cui l’Ateneo terrà conto nell’aggiornamento 2017 del </w:t>
      </w:r>
      <w:hyperlink r:id="rId37" w:anchor="5728" w:history="1">
        <w:r w:rsidR="0057119C" w:rsidRPr="004A5D9D">
          <w:rPr>
            <w:rStyle w:val="Collegamentoipertestuale"/>
            <w:rFonts w:ascii="Arial" w:hAnsi="Arial" w:cs="Arial"/>
          </w:rPr>
          <w:t>PPCT</w:t>
        </w:r>
      </w:hyperlink>
      <w:r w:rsidR="00496171" w:rsidRPr="004A5D9D">
        <w:rPr>
          <w:rFonts w:ascii="Arial" w:hAnsi="Arial" w:cs="Arial"/>
          <w:noProof/>
          <w:lang w:eastAsia="it-IT"/>
        </w:rPr>
        <w:t xml:space="preserve">. </w:t>
      </w:r>
    </w:p>
    <w:p w:rsidR="00A9343C" w:rsidRPr="004A5D9D" w:rsidRDefault="00A9343C" w:rsidP="00EF4A1A">
      <w:pPr>
        <w:spacing w:after="0"/>
        <w:jc w:val="both"/>
        <w:rPr>
          <w:rFonts w:ascii="Arial" w:hAnsi="Arial" w:cs="Arial"/>
          <w:noProof/>
          <w:lang w:eastAsia="it-IT"/>
        </w:rPr>
      </w:pPr>
    </w:p>
    <w:p w:rsidR="00D95797" w:rsidRPr="004A5D9D" w:rsidRDefault="00496171" w:rsidP="00EF4A1A">
      <w:pPr>
        <w:spacing w:after="0"/>
        <w:jc w:val="both"/>
        <w:rPr>
          <w:rFonts w:ascii="Arial" w:hAnsi="Arial" w:cs="Arial"/>
          <w:noProof/>
          <w:lang w:eastAsia="it-IT"/>
        </w:rPr>
      </w:pPr>
      <w:r w:rsidRPr="004A5D9D">
        <w:rPr>
          <w:rFonts w:ascii="Arial" w:hAnsi="Arial" w:cs="Arial"/>
          <w:noProof/>
          <w:lang w:eastAsia="it-IT"/>
        </w:rPr>
        <w:t xml:space="preserve">Va altresì rimarcato come, </w:t>
      </w:r>
      <w:r w:rsidR="00D95797" w:rsidRPr="004A5D9D">
        <w:rPr>
          <w:rFonts w:ascii="Arial" w:hAnsi="Arial" w:cs="Arial"/>
          <w:noProof/>
          <w:lang w:eastAsia="it-IT"/>
        </w:rPr>
        <w:t xml:space="preserve">già </w:t>
      </w:r>
      <w:r w:rsidRPr="004A5D9D">
        <w:rPr>
          <w:rFonts w:ascii="Arial" w:hAnsi="Arial" w:cs="Arial"/>
          <w:noProof/>
          <w:lang w:eastAsia="it-IT"/>
        </w:rPr>
        <w:t xml:space="preserve">a decorrere dall’aggiornamento per l’anno 2015, il </w:t>
      </w:r>
      <w:hyperlink r:id="rId38" w:anchor="5728" w:history="1">
        <w:r w:rsidR="00D95797" w:rsidRPr="004A5D9D">
          <w:rPr>
            <w:rStyle w:val="Collegamentoipertestuale"/>
            <w:rFonts w:ascii="Arial" w:hAnsi="Arial" w:cs="Arial"/>
          </w:rPr>
          <w:t>PPCT</w:t>
        </w:r>
      </w:hyperlink>
      <w:r w:rsidRPr="004A5D9D">
        <w:rPr>
          <w:rFonts w:ascii="Arial" w:hAnsi="Arial" w:cs="Arial"/>
          <w:noProof/>
          <w:lang w:eastAsia="it-IT"/>
        </w:rPr>
        <w:t xml:space="preserve"> è un documento integrato che ricomprende, quale sua sezione fondamentale, </w:t>
      </w:r>
      <w:r w:rsidR="002252A4" w:rsidRPr="004A5D9D">
        <w:rPr>
          <w:rFonts w:ascii="Arial" w:hAnsi="Arial" w:cs="Arial"/>
          <w:noProof/>
          <w:lang w:eastAsia="it-IT"/>
        </w:rPr>
        <w:t>il Programma per la Trasparenza e l’Integrità, elaborato ai sensi del</w:t>
      </w:r>
      <w:r w:rsidR="00D95797" w:rsidRPr="004A5D9D">
        <w:rPr>
          <w:rFonts w:ascii="Arial" w:hAnsi="Arial" w:cs="Arial"/>
          <w:noProof/>
          <w:lang w:eastAsia="it-IT"/>
        </w:rPr>
        <w:t xml:space="preserve">l’articolo 10 del </w:t>
      </w:r>
      <w:hyperlink r:id="rId39" w:history="1">
        <w:r w:rsidR="00D95797" w:rsidRPr="004A5D9D">
          <w:rPr>
            <w:rStyle w:val="Collegamentoipertestuale"/>
            <w:rFonts w:ascii="Arial" w:hAnsi="Arial" w:cs="Arial"/>
            <w:noProof/>
            <w:lang w:eastAsia="it-IT"/>
          </w:rPr>
          <w:t>D. Lgs n. 33/2013</w:t>
        </w:r>
      </w:hyperlink>
      <w:r w:rsidR="00D95797" w:rsidRPr="004A5D9D">
        <w:rPr>
          <w:rFonts w:ascii="Arial" w:hAnsi="Arial" w:cs="Arial"/>
          <w:noProof/>
          <w:lang w:eastAsia="it-IT"/>
        </w:rPr>
        <w:t>.</w:t>
      </w:r>
      <w:r w:rsidR="002252A4" w:rsidRPr="004A5D9D">
        <w:rPr>
          <w:rFonts w:ascii="Arial" w:hAnsi="Arial" w:cs="Arial"/>
          <w:noProof/>
          <w:lang w:eastAsia="it-IT"/>
        </w:rPr>
        <w:t xml:space="preserve"> </w:t>
      </w:r>
    </w:p>
    <w:p w:rsidR="00940366" w:rsidRPr="004A5D9D" w:rsidRDefault="00940366" w:rsidP="00EF4A1A">
      <w:pPr>
        <w:spacing w:after="0"/>
        <w:jc w:val="both"/>
        <w:rPr>
          <w:rFonts w:ascii="Arial" w:hAnsi="Arial" w:cs="Arial"/>
          <w:noProof/>
          <w:lang w:eastAsia="it-IT"/>
        </w:rPr>
      </w:pPr>
    </w:p>
    <w:p w:rsidR="00EF4A1A" w:rsidRPr="004A5D9D" w:rsidRDefault="00A46D3E" w:rsidP="00EF4A1A">
      <w:pPr>
        <w:spacing w:after="0"/>
        <w:jc w:val="both"/>
        <w:rPr>
          <w:rFonts w:ascii="Arial" w:hAnsi="Arial" w:cs="Arial"/>
          <w:noProof/>
          <w:lang w:eastAsia="it-IT"/>
        </w:rPr>
      </w:pPr>
      <w:r w:rsidRPr="004A5D9D">
        <w:rPr>
          <w:rFonts w:ascii="Arial" w:hAnsi="Arial" w:cs="Arial"/>
          <w:noProof/>
          <w:lang w:eastAsia="it-IT"/>
        </w:rPr>
        <w:t>Il</w:t>
      </w:r>
      <w:r w:rsidR="00940366" w:rsidRPr="004A5D9D">
        <w:rPr>
          <w:rFonts w:ascii="Arial" w:hAnsi="Arial" w:cs="Arial"/>
          <w:noProof/>
          <w:lang w:eastAsia="it-IT"/>
        </w:rPr>
        <w:t xml:space="preserve"> vigente</w:t>
      </w:r>
      <w:r w:rsidRPr="004A5D9D">
        <w:rPr>
          <w:rFonts w:ascii="Arial" w:hAnsi="Arial" w:cs="Arial"/>
          <w:noProof/>
          <w:lang w:eastAsia="it-IT"/>
        </w:rPr>
        <w:t xml:space="preserve"> </w:t>
      </w:r>
      <w:hyperlink r:id="rId40" w:anchor="5728" w:history="1">
        <w:r w:rsidR="00940366" w:rsidRPr="004A5D9D">
          <w:rPr>
            <w:rStyle w:val="Collegamentoipertestuale"/>
            <w:rFonts w:ascii="Arial" w:hAnsi="Arial" w:cs="Arial"/>
          </w:rPr>
          <w:t>PPCT</w:t>
        </w:r>
      </w:hyperlink>
      <w:r w:rsidR="000331CD" w:rsidRPr="004A5D9D">
        <w:rPr>
          <w:rFonts w:ascii="Arial" w:hAnsi="Arial" w:cs="Arial"/>
          <w:noProof/>
          <w:lang w:eastAsia="it-IT"/>
        </w:rPr>
        <w:t xml:space="preserve">, </w:t>
      </w:r>
      <w:r w:rsidR="00940366" w:rsidRPr="004A5D9D">
        <w:rPr>
          <w:rFonts w:ascii="Arial" w:hAnsi="Arial" w:cs="Arial"/>
          <w:noProof/>
          <w:lang w:eastAsia="it-IT"/>
        </w:rPr>
        <w:t>come i Piani per le annualità precedenti</w:t>
      </w:r>
      <w:r w:rsidR="000331CD" w:rsidRPr="004A5D9D">
        <w:rPr>
          <w:rFonts w:ascii="Arial" w:hAnsi="Arial" w:cs="Arial"/>
        </w:rPr>
        <w:t xml:space="preserve">, </w:t>
      </w:r>
      <w:r w:rsidRPr="004A5D9D">
        <w:rPr>
          <w:rFonts w:ascii="Arial" w:hAnsi="Arial" w:cs="Arial"/>
          <w:noProof/>
          <w:lang w:eastAsia="it-IT"/>
        </w:rPr>
        <w:t>risulta</w:t>
      </w:r>
      <w:r w:rsidR="00940366" w:rsidRPr="004A5D9D">
        <w:rPr>
          <w:rFonts w:ascii="Arial" w:hAnsi="Arial" w:cs="Arial"/>
          <w:noProof/>
          <w:lang w:eastAsia="it-IT"/>
        </w:rPr>
        <w:t>no</w:t>
      </w:r>
      <w:r w:rsidRPr="004A5D9D">
        <w:rPr>
          <w:rFonts w:ascii="Arial" w:hAnsi="Arial" w:cs="Arial"/>
          <w:noProof/>
          <w:lang w:eastAsia="it-IT"/>
        </w:rPr>
        <w:t xml:space="preserve"> pubblicat</w:t>
      </w:r>
      <w:r w:rsidR="00940366" w:rsidRPr="004A5D9D">
        <w:rPr>
          <w:rFonts w:ascii="Arial" w:hAnsi="Arial" w:cs="Arial"/>
          <w:noProof/>
          <w:lang w:eastAsia="it-IT"/>
        </w:rPr>
        <w:t>i</w:t>
      </w:r>
      <w:r w:rsidRPr="004A5D9D">
        <w:rPr>
          <w:rFonts w:ascii="Arial" w:hAnsi="Arial" w:cs="Arial"/>
          <w:noProof/>
          <w:lang w:eastAsia="it-IT"/>
        </w:rPr>
        <w:t xml:space="preserve"> nella sezio</w:t>
      </w:r>
      <w:r w:rsidR="00102FDC" w:rsidRPr="004A5D9D">
        <w:rPr>
          <w:rFonts w:ascii="Arial" w:hAnsi="Arial" w:cs="Arial"/>
          <w:noProof/>
          <w:lang w:eastAsia="it-IT"/>
        </w:rPr>
        <w:t xml:space="preserve">ne </w:t>
      </w:r>
      <w:r w:rsidR="00102FDC" w:rsidRPr="004A5D9D">
        <w:rPr>
          <w:rFonts w:ascii="Arial" w:hAnsi="Arial" w:cs="Arial"/>
          <w:i/>
          <w:noProof/>
          <w:lang w:eastAsia="it-IT"/>
        </w:rPr>
        <w:t xml:space="preserve">Amministrazione </w:t>
      </w:r>
      <w:r w:rsidR="00077F22" w:rsidRPr="004A5D9D">
        <w:rPr>
          <w:rFonts w:ascii="Arial" w:hAnsi="Arial" w:cs="Arial"/>
          <w:i/>
          <w:noProof/>
          <w:lang w:eastAsia="it-IT"/>
        </w:rPr>
        <w:t>T</w:t>
      </w:r>
      <w:r w:rsidR="00102FDC" w:rsidRPr="004A5D9D">
        <w:rPr>
          <w:rFonts w:ascii="Arial" w:hAnsi="Arial" w:cs="Arial"/>
          <w:i/>
          <w:noProof/>
          <w:lang w:eastAsia="it-IT"/>
        </w:rPr>
        <w:t>rasparente</w:t>
      </w:r>
      <w:r w:rsidRPr="004A5D9D">
        <w:rPr>
          <w:rFonts w:ascii="Arial" w:hAnsi="Arial" w:cs="Arial"/>
          <w:noProof/>
          <w:lang w:eastAsia="it-IT"/>
        </w:rPr>
        <w:t xml:space="preserve"> accessibile dal portale dell’</w:t>
      </w:r>
      <w:r w:rsidR="00460AB8" w:rsidRPr="004A5D9D">
        <w:rPr>
          <w:rFonts w:ascii="Arial" w:hAnsi="Arial" w:cs="Arial"/>
          <w:noProof/>
          <w:lang w:eastAsia="it-IT"/>
        </w:rPr>
        <w:t>A</w:t>
      </w:r>
      <w:r w:rsidRPr="004A5D9D">
        <w:rPr>
          <w:rFonts w:ascii="Arial" w:hAnsi="Arial" w:cs="Arial"/>
          <w:noProof/>
          <w:lang w:eastAsia="it-IT"/>
        </w:rPr>
        <w:t xml:space="preserve">teneo - </w:t>
      </w:r>
      <w:hyperlink r:id="rId41" w:history="1">
        <w:r w:rsidR="00460AB8" w:rsidRPr="004A5D9D">
          <w:rPr>
            <w:rStyle w:val="Collegamentoipertestuale"/>
            <w:rFonts w:ascii="Arial" w:hAnsi="Arial" w:cs="Arial"/>
            <w:noProof/>
            <w:lang w:eastAsia="it-IT"/>
          </w:rPr>
          <w:t>www.univr.it/trasparenza</w:t>
        </w:r>
      </w:hyperlink>
    </w:p>
    <w:p w:rsidR="007C3C51" w:rsidRPr="004A5D9D" w:rsidRDefault="007C3C51" w:rsidP="00EF4A1A">
      <w:pPr>
        <w:spacing w:after="0"/>
        <w:jc w:val="both"/>
        <w:rPr>
          <w:rFonts w:ascii="Arial" w:hAnsi="Arial" w:cs="Arial"/>
          <w:noProof/>
          <w:lang w:eastAsia="it-IT"/>
        </w:rPr>
      </w:pPr>
    </w:p>
    <w:p w:rsidR="00A46D3E" w:rsidRPr="004A5D9D" w:rsidRDefault="00A158F8" w:rsidP="00EF4A1A">
      <w:pPr>
        <w:spacing w:after="0"/>
        <w:jc w:val="both"/>
        <w:rPr>
          <w:rFonts w:ascii="Arial" w:hAnsi="Arial" w:cs="Arial"/>
          <w:i/>
          <w:noProof/>
          <w:lang w:eastAsia="it-IT"/>
        </w:rPr>
      </w:pPr>
      <w:r w:rsidRPr="004A5D9D">
        <w:rPr>
          <w:rFonts w:ascii="Arial" w:hAnsi="Arial" w:cs="Arial"/>
          <w:noProof/>
          <w:lang w:eastAsia="it-IT"/>
        </w:rPr>
        <w:t xml:space="preserve">Il </w:t>
      </w:r>
      <w:hyperlink r:id="rId42" w:anchor="5728" w:history="1">
        <w:r w:rsidR="00940366" w:rsidRPr="004A5D9D">
          <w:rPr>
            <w:rStyle w:val="Collegamentoipertestuale"/>
            <w:rFonts w:ascii="Arial" w:hAnsi="Arial" w:cs="Arial"/>
          </w:rPr>
          <w:t>PPCT</w:t>
        </w:r>
      </w:hyperlink>
      <w:r w:rsidR="00A46D3E" w:rsidRPr="004A5D9D">
        <w:rPr>
          <w:rFonts w:ascii="Arial" w:hAnsi="Arial" w:cs="Arial"/>
          <w:noProof/>
          <w:lang w:eastAsia="it-IT"/>
        </w:rPr>
        <w:t xml:space="preserve"> prevede, oltre alla mappatura iniziale delle attività potenzialmente più soggette al rischio di corruzione e all’identificazione del grado di rischio, anche un programma triennale di attività ed azioni da intraprendere a carico dei vari attori coinvolti.</w:t>
      </w:r>
      <w:r w:rsidR="00DD5131" w:rsidRPr="004A5D9D">
        <w:rPr>
          <w:rFonts w:ascii="Arial" w:hAnsi="Arial" w:cs="Arial"/>
          <w:noProof/>
          <w:lang w:eastAsia="it-IT"/>
        </w:rPr>
        <w:t xml:space="preserve"> </w:t>
      </w:r>
      <w:r w:rsidR="00AC1A36" w:rsidRPr="004A5D9D">
        <w:rPr>
          <w:rFonts w:ascii="Arial" w:hAnsi="Arial" w:cs="Arial"/>
          <w:noProof/>
          <w:lang w:eastAsia="it-IT"/>
        </w:rPr>
        <w:t>L’approvazione del nuovo</w:t>
      </w:r>
      <w:r w:rsidR="00940366" w:rsidRPr="004A5D9D">
        <w:rPr>
          <w:rFonts w:ascii="Arial" w:hAnsi="Arial" w:cs="Arial"/>
          <w:noProof/>
          <w:lang w:eastAsia="it-IT"/>
        </w:rPr>
        <w:t xml:space="preserve"> Piano</w:t>
      </w:r>
      <w:r w:rsidR="00AC1A36" w:rsidRPr="004A5D9D">
        <w:rPr>
          <w:rFonts w:ascii="Arial" w:hAnsi="Arial" w:cs="Arial"/>
          <w:noProof/>
          <w:lang w:eastAsia="it-IT"/>
        </w:rPr>
        <w:t xml:space="preserve"> è prevista entro </w:t>
      </w:r>
      <w:r w:rsidR="00460AB8" w:rsidRPr="004A5D9D">
        <w:rPr>
          <w:rFonts w:ascii="Arial" w:hAnsi="Arial" w:cs="Arial"/>
          <w:noProof/>
          <w:lang w:eastAsia="it-IT"/>
        </w:rPr>
        <w:t xml:space="preserve">il 31 </w:t>
      </w:r>
      <w:r w:rsidR="007C3C51" w:rsidRPr="004A5D9D">
        <w:rPr>
          <w:rFonts w:ascii="Arial" w:hAnsi="Arial" w:cs="Arial"/>
          <w:noProof/>
          <w:lang w:eastAsia="it-IT"/>
        </w:rPr>
        <w:t>gennaio</w:t>
      </w:r>
      <w:r w:rsidR="00460AB8" w:rsidRPr="004A5D9D">
        <w:rPr>
          <w:rFonts w:ascii="Arial" w:hAnsi="Arial" w:cs="Arial"/>
          <w:noProof/>
          <w:lang w:eastAsia="it-IT"/>
        </w:rPr>
        <w:t xml:space="preserve"> 201</w:t>
      </w:r>
      <w:r w:rsidR="00940366" w:rsidRPr="004A5D9D">
        <w:rPr>
          <w:rFonts w:ascii="Arial" w:hAnsi="Arial" w:cs="Arial"/>
          <w:noProof/>
          <w:lang w:eastAsia="it-IT"/>
        </w:rPr>
        <w:t>7</w:t>
      </w:r>
      <w:r w:rsidR="00460AB8" w:rsidRPr="004A5D9D">
        <w:rPr>
          <w:rFonts w:ascii="Arial" w:hAnsi="Arial" w:cs="Arial"/>
          <w:noProof/>
          <w:lang w:eastAsia="it-IT"/>
        </w:rPr>
        <w:t>.</w:t>
      </w:r>
    </w:p>
    <w:p w:rsidR="00AC1A36" w:rsidRPr="004A5D9D" w:rsidRDefault="00AC1A36" w:rsidP="00EF4A1A">
      <w:pPr>
        <w:spacing w:after="0"/>
        <w:jc w:val="both"/>
        <w:rPr>
          <w:rFonts w:ascii="Arial" w:hAnsi="Arial" w:cs="Arial"/>
          <w:noProof/>
          <w:u w:val="single"/>
          <w:lang w:eastAsia="it-IT"/>
        </w:rPr>
      </w:pPr>
    </w:p>
    <w:p w:rsidR="00951B23" w:rsidRPr="004A5D9D" w:rsidRDefault="00AC1A36" w:rsidP="00EF4A1A">
      <w:pPr>
        <w:spacing w:after="0"/>
        <w:jc w:val="both"/>
        <w:rPr>
          <w:rFonts w:ascii="Arial" w:hAnsi="Arial" w:cs="Arial"/>
          <w:noProof/>
          <w:u w:val="single"/>
          <w:lang w:eastAsia="it-IT"/>
        </w:rPr>
      </w:pPr>
      <w:r w:rsidRPr="004A5D9D">
        <w:rPr>
          <w:rFonts w:ascii="Arial" w:hAnsi="Arial" w:cs="Arial"/>
          <w:b/>
          <w:noProof/>
          <w:u w:val="single"/>
          <w:lang w:eastAsia="it-IT"/>
        </w:rPr>
        <w:t>Attività svolte</w:t>
      </w:r>
    </w:p>
    <w:p w:rsidR="00327BDF" w:rsidRPr="004A5D9D" w:rsidRDefault="00327BDF" w:rsidP="00EF4A1A">
      <w:pPr>
        <w:spacing w:after="0"/>
        <w:jc w:val="both"/>
        <w:rPr>
          <w:rFonts w:ascii="Arial" w:hAnsi="Arial" w:cs="Arial"/>
          <w:noProof/>
          <w:lang w:eastAsia="it-IT"/>
        </w:rPr>
      </w:pPr>
    </w:p>
    <w:p w:rsidR="00BB2C4D" w:rsidRPr="004A5D9D" w:rsidRDefault="00BB2C4D" w:rsidP="00102FDC">
      <w:pPr>
        <w:spacing w:after="120"/>
        <w:jc w:val="both"/>
        <w:rPr>
          <w:rFonts w:ascii="Arial" w:hAnsi="Arial" w:cs="Arial"/>
          <w:noProof/>
          <w:lang w:eastAsia="it-IT"/>
        </w:rPr>
      </w:pPr>
      <w:r w:rsidRPr="004A5D9D">
        <w:rPr>
          <w:rFonts w:ascii="Arial" w:hAnsi="Arial" w:cs="Arial"/>
          <w:noProof/>
          <w:lang w:eastAsia="it-IT"/>
        </w:rPr>
        <w:t xml:space="preserve">Con riferimento alle misure previste dal </w:t>
      </w:r>
      <w:hyperlink r:id="rId43" w:anchor="5728" w:history="1">
        <w:r w:rsidRPr="004A5D9D">
          <w:rPr>
            <w:rStyle w:val="Collegamentoipertestuale"/>
            <w:rFonts w:ascii="Arial" w:hAnsi="Arial" w:cs="Arial"/>
          </w:rPr>
          <w:t>PPCT</w:t>
        </w:r>
      </w:hyperlink>
      <w:r w:rsidRPr="004A5D9D">
        <w:rPr>
          <w:rFonts w:ascii="Arial" w:hAnsi="Arial" w:cs="Arial"/>
          <w:noProof/>
          <w:lang w:eastAsia="it-IT"/>
        </w:rPr>
        <w:t xml:space="preserve"> per l’esercizio 2016, di cui al </w:t>
      </w:r>
      <w:r w:rsidRPr="004A5D9D">
        <w:rPr>
          <w:rFonts w:ascii="Arial" w:hAnsi="Arial" w:cs="Arial"/>
          <w:noProof/>
          <w:u w:val="single"/>
          <w:lang w:eastAsia="it-IT"/>
        </w:rPr>
        <w:t>paragrafo 6</w:t>
      </w:r>
      <w:r w:rsidRPr="004A5D9D">
        <w:rPr>
          <w:rFonts w:ascii="Arial" w:hAnsi="Arial" w:cs="Arial"/>
          <w:noProof/>
          <w:lang w:eastAsia="it-IT"/>
        </w:rPr>
        <w:t xml:space="preserve"> del Piano, si riportano in sintesi le attività espletate.</w:t>
      </w:r>
    </w:p>
    <w:p w:rsidR="00BB2C4D" w:rsidRDefault="00BB2C4D" w:rsidP="00102FDC">
      <w:pPr>
        <w:spacing w:after="120"/>
        <w:jc w:val="both"/>
        <w:rPr>
          <w:rFonts w:ascii="Arial" w:hAnsi="Arial" w:cs="Arial"/>
          <w:noProof/>
          <w:lang w:eastAsia="it-IT"/>
        </w:rPr>
      </w:pPr>
    </w:p>
    <w:p w:rsidR="00A24070" w:rsidRPr="004A5D9D" w:rsidRDefault="00A24070" w:rsidP="00102FDC">
      <w:pPr>
        <w:spacing w:after="120"/>
        <w:jc w:val="both"/>
        <w:rPr>
          <w:rFonts w:ascii="Arial" w:hAnsi="Arial" w:cs="Arial"/>
          <w:noProof/>
          <w:lang w:eastAsia="it-IT"/>
        </w:rPr>
      </w:pPr>
    </w:p>
    <w:p w:rsidR="00BB2C4D" w:rsidRPr="004A5D9D" w:rsidRDefault="00BB2C4D" w:rsidP="00102FDC">
      <w:pPr>
        <w:spacing w:after="120"/>
        <w:jc w:val="both"/>
        <w:rPr>
          <w:rFonts w:ascii="Arial" w:hAnsi="Arial" w:cs="Arial"/>
          <w:b/>
          <w:noProof/>
          <w:lang w:eastAsia="it-IT"/>
        </w:rPr>
      </w:pPr>
      <w:r w:rsidRPr="004A5D9D">
        <w:rPr>
          <w:rFonts w:ascii="Arial" w:hAnsi="Arial" w:cs="Arial"/>
          <w:b/>
          <w:noProof/>
          <w:lang w:eastAsia="it-IT"/>
        </w:rPr>
        <w:t>Soggetti coinvolti nella prevenzione della corruzione</w:t>
      </w:r>
    </w:p>
    <w:p w:rsidR="00BB2C4D" w:rsidRPr="004A5D9D" w:rsidRDefault="00BB2C4D" w:rsidP="00102FDC">
      <w:pPr>
        <w:spacing w:after="120"/>
        <w:jc w:val="both"/>
        <w:rPr>
          <w:rFonts w:ascii="Arial" w:hAnsi="Arial" w:cs="Arial"/>
          <w:noProof/>
          <w:lang w:eastAsia="it-IT"/>
        </w:rPr>
      </w:pPr>
    </w:p>
    <w:p w:rsidR="00BB2C4D" w:rsidRPr="004A5D9D" w:rsidRDefault="00223351" w:rsidP="00102FDC">
      <w:pPr>
        <w:spacing w:after="120"/>
        <w:jc w:val="both"/>
        <w:rPr>
          <w:rFonts w:ascii="Arial" w:hAnsi="Arial" w:cs="Arial"/>
          <w:noProof/>
          <w:lang w:eastAsia="it-IT"/>
        </w:rPr>
      </w:pPr>
      <w:r w:rsidRPr="004A5D9D">
        <w:rPr>
          <w:rFonts w:ascii="Arial" w:hAnsi="Arial" w:cs="Arial"/>
          <w:noProof/>
          <w:lang w:eastAsia="it-IT"/>
        </w:rPr>
        <w:t xml:space="preserve">L’Amministrazione ha proceduto alla prevista individuazione dei </w:t>
      </w:r>
      <w:r w:rsidRPr="004A5D9D">
        <w:rPr>
          <w:rFonts w:ascii="Arial" w:hAnsi="Arial" w:cs="Arial"/>
          <w:b/>
          <w:noProof/>
          <w:lang w:eastAsia="it-IT"/>
        </w:rPr>
        <w:t>Referenti Anticorruzione e Trasparenza</w:t>
      </w:r>
      <w:r w:rsidRPr="004A5D9D">
        <w:rPr>
          <w:rFonts w:ascii="Arial" w:hAnsi="Arial" w:cs="Arial"/>
          <w:noProof/>
          <w:lang w:eastAsia="it-IT"/>
        </w:rPr>
        <w:t xml:space="preserve"> (</w:t>
      </w:r>
      <w:r w:rsidRPr="004A5D9D">
        <w:rPr>
          <w:rFonts w:ascii="Arial" w:hAnsi="Arial" w:cs="Arial"/>
          <w:b/>
          <w:noProof/>
          <w:lang w:eastAsia="it-IT"/>
        </w:rPr>
        <w:t>RAT</w:t>
      </w:r>
      <w:r w:rsidRPr="004A5D9D">
        <w:rPr>
          <w:rFonts w:ascii="Arial" w:hAnsi="Arial" w:cs="Arial"/>
          <w:noProof/>
          <w:lang w:eastAsia="it-IT"/>
        </w:rPr>
        <w:t>), in ragione di un referente per ciascuna Direzione e struttura di staff e di due referenti per i centri di gestione periferici, come dalla seguente tabella:</w:t>
      </w:r>
    </w:p>
    <w:p w:rsidR="004C2E26" w:rsidRPr="004A5D9D" w:rsidRDefault="004C2E26" w:rsidP="00FC7635">
      <w:pPr>
        <w:tabs>
          <w:tab w:val="left" w:pos="6771"/>
        </w:tabs>
        <w:spacing w:after="120"/>
        <w:rPr>
          <w:rFonts w:ascii="Arial" w:hAnsi="Arial" w:cs="Arial"/>
          <w:noProof/>
          <w:lang w:eastAsia="it-IT"/>
        </w:rPr>
      </w:pPr>
    </w:p>
    <w:tbl>
      <w:tblPr>
        <w:tblStyle w:val="Grigliatabella"/>
        <w:tblW w:w="0" w:type="auto"/>
        <w:tblLook w:val="04A0" w:firstRow="1" w:lastRow="0" w:firstColumn="1" w:lastColumn="0" w:noHBand="0" w:noVBand="1"/>
      </w:tblPr>
      <w:tblGrid>
        <w:gridCol w:w="6771"/>
        <w:gridCol w:w="3573"/>
      </w:tblGrid>
      <w:tr w:rsidR="00223351" w:rsidRPr="004A5D9D" w:rsidTr="00451CB7">
        <w:tc>
          <w:tcPr>
            <w:tcW w:w="6771" w:type="dxa"/>
            <w:shd w:val="pct5" w:color="auto" w:fill="auto"/>
          </w:tcPr>
          <w:p w:rsidR="00223351" w:rsidRPr="004A5D9D" w:rsidRDefault="00223351" w:rsidP="00102FDC">
            <w:pPr>
              <w:spacing w:after="120"/>
              <w:jc w:val="both"/>
              <w:rPr>
                <w:rFonts w:ascii="Arial" w:hAnsi="Arial" w:cs="Arial"/>
                <w:b/>
                <w:noProof/>
                <w:lang w:eastAsia="it-IT"/>
              </w:rPr>
            </w:pPr>
            <w:r w:rsidRPr="004A5D9D">
              <w:rPr>
                <w:rFonts w:ascii="Arial" w:hAnsi="Arial" w:cs="Arial"/>
                <w:b/>
                <w:noProof/>
                <w:lang w:eastAsia="it-IT"/>
              </w:rPr>
              <w:t>STRUTTURA</w:t>
            </w:r>
          </w:p>
        </w:tc>
        <w:tc>
          <w:tcPr>
            <w:tcW w:w="3573" w:type="dxa"/>
            <w:shd w:val="pct5" w:color="auto" w:fill="auto"/>
          </w:tcPr>
          <w:p w:rsidR="00223351" w:rsidRPr="004A5D9D" w:rsidRDefault="00223351" w:rsidP="00102FDC">
            <w:pPr>
              <w:spacing w:after="120"/>
              <w:jc w:val="both"/>
              <w:rPr>
                <w:rFonts w:ascii="Arial" w:hAnsi="Arial" w:cs="Arial"/>
                <w:b/>
                <w:noProof/>
                <w:lang w:eastAsia="it-IT"/>
              </w:rPr>
            </w:pPr>
            <w:r w:rsidRPr="004A5D9D">
              <w:rPr>
                <w:rFonts w:ascii="Arial" w:hAnsi="Arial" w:cs="Arial"/>
                <w:b/>
                <w:noProof/>
                <w:lang w:eastAsia="it-IT"/>
              </w:rPr>
              <w:t>REFERENTE</w:t>
            </w:r>
          </w:p>
        </w:tc>
      </w:tr>
      <w:tr w:rsidR="00344FF7" w:rsidRPr="00344FF7" w:rsidTr="00451CB7">
        <w:tc>
          <w:tcPr>
            <w:tcW w:w="6771" w:type="dxa"/>
          </w:tcPr>
          <w:p w:rsidR="00223351" w:rsidRPr="00422985" w:rsidRDefault="004B3498" w:rsidP="00102FDC">
            <w:pPr>
              <w:spacing w:after="120"/>
              <w:jc w:val="both"/>
              <w:rPr>
                <w:rFonts w:ascii="Arial" w:hAnsi="Arial" w:cs="Arial"/>
                <w:noProof/>
                <w:lang w:eastAsia="it-IT"/>
              </w:rPr>
            </w:pPr>
            <w:r w:rsidRPr="00422985">
              <w:rPr>
                <w:rFonts w:ascii="Arial" w:hAnsi="Arial" w:cs="Arial"/>
                <w:noProof/>
                <w:lang w:eastAsia="it-IT"/>
              </w:rPr>
              <w:t>Direzione Risorse Umane</w:t>
            </w:r>
          </w:p>
        </w:tc>
        <w:tc>
          <w:tcPr>
            <w:tcW w:w="3573" w:type="dxa"/>
          </w:tcPr>
          <w:p w:rsidR="00223351" w:rsidRPr="00422985" w:rsidRDefault="005B76DB" w:rsidP="00102FDC">
            <w:pPr>
              <w:spacing w:after="120"/>
              <w:jc w:val="both"/>
              <w:rPr>
                <w:rFonts w:ascii="Arial" w:hAnsi="Arial" w:cs="Arial"/>
                <w:noProof/>
                <w:lang w:eastAsia="it-IT"/>
              </w:rPr>
            </w:pPr>
            <w:r>
              <w:rPr>
                <w:rFonts w:ascii="Arial" w:hAnsi="Arial" w:cs="Arial"/>
                <w:noProof/>
                <w:lang w:eastAsia="it-IT"/>
              </w:rPr>
              <w:t>Dal Monte Marco</w:t>
            </w:r>
          </w:p>
        </w:tc>
      </w:tr>
      <w:tr w:rsidR="005A1D33" w:rsidRPr="005A1D33" w:rsidTr="00451CB7">
        <w:tc>
          <w:tcPr>
            <w:tcW w:w="6771" w:type="dxa"/>
          </w:tcPr>
          <w:p w:rsidR="00223351" w:rsidRPr="005A1D33" w:rsidRDefault="004B3498" w:rsidP="00102FDC">
            <w:pPr>
              <w:spacing w:after="120"/>
              <w:jc w:val="both"/>
              <w:rPr>
                <w:rFonts w:ascii="Arial" w:hAnsi="Arial" w:cs="Arial"/>
                <w:noProof/>
                <w:lang w:eastAsia="it-IT"/>
              </w:rPr>
            </w:pPr>
            <w:r w:rsidRPr="005A1D33">
              <w:rPr>
                <w:rFonts w:ascii="Arial" w:hAnsi="Arial" w:cs="Arial"/>
                <w:noProof/>
                <w:lang w:eastAsia="it-IT"/>
              </w:rPr>
              <w:t>Direzione Amministrazione e Finanza</w:t>
            </w:r>
          </w:p>
        </w:tc>
        <w:tc>
          <w:tcPr>
            <w:tcW w:w="3573" w:type="dxa"/>
          </w:tcPr>
          <w:p w:rsidR="00223351" w:rsidRPr="005A1D33" w:rsidRDefault="005A1D33" w:rsidP="00102FDC">
            <w:pPr>
              <w:spacing w:after="120"/>
              <w:jc w:val="both"/>
              <w:rPr>
                <w:rFonts w:ascii="Arial" w:hAnsi="Arial" w:cs="Arial"/>
                <w:noProof/>
                <w:lang w:eastAsia="it-IT"/>
              </w:rPr>
            </w:pPr>
            <w:r w:rsidRPr="005A1D33">
              <w:rPr>
                <w:rFonts w:ascii="Arial" w:hAnsi="Arial" w:cs="Arial"/>
                <w:noProof/>
                <w:lang w:eastAsia="it-IT"/>
              </w:rPr>
              <w:t>Merlin Antonella</w:t>
            </w:r>
          </w:p>
        </w:tc>
      </w:tr>
      <w:tr w:rsidR="00223351" w:rsidRPr="004A5D9D" w:rsidTr="00451CB7">
        <w:tc>
          <w:tcPr>
            <w:tcW w:w="6771" w:type="dxa"/>
          </w:tcPr>
          <w:p w:rsidR="00223351" w:rsidRPr="00CC6661" w:rsidRDefault="004B3498" w:rsidP="00102FDC">
            <w:pPr>
              <w:spacing w:after="120"/>
              <w:jc w:val="both"/>
              <w:rPr>
                <w:rFonts w:ascii="Arial" w:hAnsi="Arial" w:cs="Arial"/>
                <w:noProof/>
                <w:lang w:eastAsia="it-IT"/>
              </w:rPr>
            </w:pPr>
            <w:r w:rsidRPr="00CC6661">
              <w:rPr>
                <w:rFonts w:ascii="Arial" w:hAnsi="Arial" w:cs="Arial"/>
                <w:noProof/>
                <w:lang w:eastAsia="it-IT"/>
              </w:rPr>
              <w:t>Direzione Didattica e Servizi agli Studenti</w:t>
            </w:r>
          </w:p>
        </w:tc>
        <w:tc>
          <w:tcPr>
            <w:tcW w:w="3573" w:type="dxa"/>
          </w:tcPr>
          <w:p w:rsidR="00223351" w:rsidRPr="00CC6661" w:rsidRDefault="005E7872" w:rsidP="00102FDC">
            <w:pPr>
              <w:spacing w:after="120"/>
              <w:jc w:val="both"/>
              <w:rPr>
                <w:rFonts w:ascii="Arial" w:hAnsi="Arial" w:cs="Arial"/>
                <w:noProof/>
                <w:lang w:eastAsia="it-IT"/>
              </w:rPr>
            </w:pPr>
            <w:r>
              <w:rPr>
                <w:rFonts w:ascii="Arial" w:hAnsi="Arial" w:cs="Arial"/>
                <w:noProof/>
                <w:lang w:eastAsia="it-IT"/>
              </w:rPr>
              <w:t>Piana Enrico</w:t>
            </w:r>
          </w:p>
        </w:tc>
      </w:tr>
      <w:tr w:rsidR="00223351" w:rsidRPr="004A5D9D" w:rsidTr="00451CB7">
        <w:tc>
          <w:tcPr>
            <w:tcW w:w="6771" w:type="dxa"/>
          </w:tcPr>
          <w:p w:rsidR="00223351" w:rsidRPr="00CC6661" w:rsidRDefault="004B3498" w:rsidP="00102FDC">
            <w:pPr>
              <w:spacing w:after="120"/>
              <w:jc w:val="both"/>
              <w:rPr>
                <w:rFonts w:ascii="Arial" w:hAnsi="Arial" w:cs="Arial"/>
                <w:noProof/>
                <w:lang w:eastAsia="it-IT"/>
              </w:rPr>
            </w:pPr>
            <w:r w:rsidRPr="00CC6661">
              <w:rPr>
                <w:rFonts w:ascii="Arial" w:hAnsi="Arial" w:cs="Arial"/>
                <w:noProof/>
                <w:lang w:eastAsia="it-IT"/>
              </w:rPr>
              <w:t>Direzione Tecnica, Acquisti e Servizi Economali</w:t>
            </w:r>
          </w:p>
        </w:tc>
        <w:tc>
          <w:tcPr>
            <w:tcW w:w="3573" w:type="dxa"/>
          </w:tcPr>
          <w:p w:rsidR="00223351" w:rsidRPr="00CC6661" w:rsidRDefault="005E7872" w:rsidP="00102FDC">
            <w:pPr>
              <w:spacing w:after="120"/>
              <w:jc w:val="both"/>
              <w:rPr>
                <w:rFonts w:ascii="Arial" w:hAnsi="Arial" w:cs="Arial"/>
                <w:noProof/>
                <w:lang w:eastAsia="it-IT"/>
              </w:rPr>
            </w:pPr>
            <w:r>
              <w:rPr>
                <w:rFonts w:ascii="Arial" w:hAnsi="Arial" w:cs="Arial"/>
                <w:noProof/>
                <w:lang w:eastAsia="it-IT"/>
              </w:rPr>
              <w:t>Padovani Liliana</w:t>
            </w:r>
          </w:p>
        </w:tc>
      </w:tr>
      <w:tr w:rsidR="00EF2C2A" w:rsidRPr="00EF2C2A" w:rsidTr="00451CB7">
        <w:tc>
          <w:tcPr>
            <w:tcW w:w="6771" w:type="dxa"/>
          </w:tcPr>
          <w:p w:rsidR="00223351" w:rsidRPr="00EF2C2A" w:rsidRDefault="004B3498" w:rsidP="00102FDC">
            <w:pPr>
              <w:spacing w:after="120"/>
              <w:jc w:val="both"/>
              <w:rPr>
                <w:rFonts w:ascii="Arial" w:hAnsi="Arial" w:cs="Arial"/>
                <w:noProof/>
                <w:lang w:eastAsia="it-IT"/>
              </w:rPr>
            </w:pPr>
            <w:r w:rsidRPr="00EF2C2A">
              <w:rPr>
                <w:rFonts w:ascii="Arial" w:hAnsi="Arial" w:cs="Arial"/>
                <w:noProof/>
                <w:lang w:eastAsia="it-IT"/>
              </w:rPr>
              <w:t>Direzione Organizzazione del Sistema Informativo</w:t>
            </w:r>
          </w:p>
        </w:tc>
        <w:tc>
          <w:tcPr>
            <w:tcW w:w="3573" w:type="dxa"/>
          </w:tcPr>
          <w:p w:rsidR="00223351" w:rsidRPr="00EF2C2A" w:rsidRDefault="00EF2C2A" w:rsidP="00102FDC">
            <w:pPr>
              <w:spacing w:after="120"/>
              <w:jc w:val="both"/>
              <w:rPr>
                <w:rFonts w:ascii="Arial" w:hAnsi="Arial" w:cs="Arial"/>
                <w:noProof/>
                <w:lang w:eastAsia="it-IT"/>
              </w:rPr>
            </w:pPr>
            <w:r w:rsidRPr="00EF2C2A">
              <w:rPr>
                <w:rFonts w:ascii="Arial" w:hAnsi="Arial" w:cs="Arial"/>
                <w:noProof/>
                <w:lang w:eastAsia="it-IT"/>
              </w:rPr>
              <w:t>Scipione William</w:t>
            </w:r>
          </w:p>
        </w:tc>
      </w:tr>
      <w:tr w:rsidR="00A76734" w:rsidRPr="00A76734" w:rsidTr="00451CB7">
        <w:tc>
          <w:tcPr>
            <w:tcW w:w="6771" w:type="dxa"/>
          </w:tcPr>
          <w:p w:rsidR="000C2545" w:rsidRPr="00A76734" w:rsidRDefault="000C2545" w:rsidP="00102FDC">
            <w:pPr>
              <w:spacing w:after="120"/>
              <w:jc w:val="both"/>
              <w:rPr>
                <w:rFonts w:ascii="Arial" w:hAnsi="Arial" w:cs="Arial"/>
                <w:noProof/>
                <w:lang w:eastAsia="it-IT"/>
              </w:rPr>
            </w:pPr>
            <w:r w:rsidRPr="00A76734">
              <w:rPr>
                <w:rFonts w:ascii="Arial" w:hAnsi="Arial" w:cs="Arial"/>
                <w:noProof/>
                <w:lang w:eastAsia="it-IT"/>
              </w:rPr>
              <w:t>Biblioteca Polo Umanistico-economico-giuridico A. Frinzi</w:t>
            </w:r>
          </w:p>
        </w:tc>
        <w:tc>
          <w:tcPr>
            <w:tcW w:w="3573" w:type="dxa"/>
          </w:tcPr>
          <w:p w:rsidR="000C2545" w:rsidRPr="00A76734" w:rsidRDefault="00A76734" w:rsidP="00102FDC">
            <w:pPr>
              <w:spacing w:after="120"/>
              <w:jc w:val="both"/>
              <w:rPr>
                <w:rFonts w:ascii="Arial" w:hAnsi="Arial" w:cs="Arial"/>
                <w:noProof/>
                <w:lang w:eastAsia="it-IT"/>
              </w:rPr>
            </w:pPr>
            <w:r w:rsidRPr="00A76734">
              <w:rPr>
                <w:rFonts w:ascii="Arial" w:hAnsi="Arial" w:cs="Arial"/>
                <w:noProof/>
                <w:lang w:eastAsia="it-IT"/>
              </w:rPr>
              <w:t>Castioni Emma</w:t>
            </w:r>
          </w:p>
        </w:tc>
      </w:tr>
      <w:tr w:rsidR="00223351" w:rsidRPr="004A5D9D" w:rsidTr="00451CB7">
        <w:tc>
          <w:tcPr>
            <w:tcW w:w="6771" w:type="dxa"/>
          </w:tcPr>
          <w:p w:rsidR="00223351" w:rsidRPr="00CC6661" w:rsidRDefault="000C2545" w:rsidP="00102FDC">
            <w:pPr>
              <w:spacing w:after="120"/>
              <w:jc w:val="both"/>
              <w:rPr>
                <w:rFonts w:ascii="Arial" w:hAnsi="Arial" w:cs="Arial"/>
                <w:noProof/>
                <w:lang w:eastAsia="it-IT"/>
              </w:rPr>
            </w:pPr>
            <w:r>
              <w:rPr>
                <w:rFonts w:ascii="Arial" w:hAnsi="Arial" w:cs="Arial"/>
                <w:noProof/>
                <w:lang w:eastAsia="it-IT"/>
              </w:rPr>
              <w:t>Biblioteca Polo Medico-scientifico E. Meneghetti</w:t>
            </w:r>
          </w:p>
        </w:tc>
        <w:tc>
          <w:tcPr>
            <w:tcW w:w="3573" w:type="dxa"/>
          </w:tcPr>
          <w:p w:rsidR="00223351" w:rsidRPr="00CC6661" w:rsidRDefault="000C2545" w:rsidP="00102FDC">
            <w:pPr>
              <w:spacing w:after="120"/>
              <w:jc w:val="both"/>
              <w:rPr>
                <w:rFonts w:ascii="Arial" w:hAnsi="Arial" w:cs="Arial"/>
                <w:noProof/>
                <w:lang w:eastAsia="it-IT"/>
              </w:rPr>
            </w:pPr>
            <w:r>
              <w:rPr>
                <w:rFonts w:ascii="Arial" w:hAnsi="Arial" w:cs="Arial"/>
                <w:noProof/>
                <w:lang w:eastAsia="it-IT"/>
              </w:rPr>
              <w:t>Ligugnana Alessandra</w:t>
            </w:r>
          </w:p>
        </w:tc>
      </w:tr>
      <w:tr w:rsidR="00223351" w:rsidRPr="004A5D9D" w:rsidTr="00451CB7">
        <w:tc>
          <w:tcPr>
            <w:tcW w:w="6771" w:type="dxa"/>
          </w:tcPr>
          <w:p w:rsidR="00223351" w:rsidRPr="00CC6661" w:rsidRDefault="00451CB7" w:rsidP="00102FDC">
            <w:pPr>
              <w:spacing w:after="120"/>
              <w:jc w:val="both"/>
              <w:rPr>
                <w:rFonts w:ascii="Arial" w:hAnsi="Arial" w:cs="Arial"/>
                <w:noProof/>
                <w:lang w:eastAsia="it-IT"/>
              </w:rPr>
            </w:pPr>
            <w:r w:rsidRPr="00CC6661">
              <w:rPr>
                <w:rFonts w:ascii="Arial" w:hAnsi="Arial" w:cs="Arial"/>
                <w:noProof/>
                <w:lang w:eastAsia="it-IT"/>
              </w:rPr>
              <w:t>Area Ricerca</w:t>
            </w:r>
          </w:p>
        </w:tc>
        <w:tc>
          <w:tcPr>
            <w:tcW w:w="3573" w:type="dxa"/>
          </w:tcPr>
          <w:p w:rsidR="00223351" w:rsidRPr="00CC6661" w:rsidRDefault="000C2545" w:rsidP="00102FDC">
            <w:pPr>
              <w:spacing w:after="120"/>
              <w:jc w:val="both"/>
              <w:rPr>
                <w:rFonts w:ascii="Arial" w:hAnsi="Arial" w:cs="Arial"/>
                <w:noProof/>
                <w:lang w:eastAsia="it-IT"/>
              </w:rPr>
            </w:pPr>
            <w:r>
              <w:rPr>
                <w:rFonts w:ascii="Arial" w:hAnsi="Arial" w:cs="Arial"/>
                <w:noProof/>
                <w:lang w:eastAsia="it-IT"/>
              </w:rPr>
              <w:t>Pamploni Alessia</w:t>
            </w:r>
          </w:p>
        </w:tc>
      </w:tr>
      <w:tr w:rsidR="005B76DB" w:rsidRPr="005B76DB" w:rsidTr="00451CB7">
        <w:tc>
          <w:tcPr>
            <w:tcW w:w="6771" w:type="dxa"/>
          </w:tcPr>
          <w:p w:rsidR="00223351" w:rsidRPr="005B76DB" w:rsidRDefault="00451CB7" w:rsidP="00102FDC">
            <w:pPr>
              <w:spacing w:after="120"/>
              <w:jc w:val="both"/>
              <w:rPr>
                <w:rFonts w:ascii="Arial" w:hAnsi="Arial" w:cs="Arial"/>
                <w:noProof/>
                <w:lang w:eastAsia="it-IT"/>
              </w:rPr>
            </w:pPr>
            <w:r w:rsidRPr="005B76DB">
              <w:rPr>
                <w:rFonts w:ascii="Arial" w:hAnsi="Arial" w:cs="Arial"/>
                <w:noProof/>
                <w:lang w:eastAsia="it-IT"/>
              </w:rPr>
              <w:t>Area Pianificazione e Controllo Direzionale</w:t>
            </w:r>
          </w:p>
        </w:tc>
        <w:tc>
          <w:tcPr>
            <w:tcW w:w="3573" w:type="dxa"/>
          </w:tcPr>
          <w:p w:rsidR="00223351" w:rsidRPr="005B76DB" w:rsidRDefault="005B76DB" w:rsidP="00102FDC">
            <w:pPr>
              <w:spacing w:after="120"/>
              <w:jc w:val="both"/>
              <w:rPr>
                <w:rFonts w:ascii="Arial" w:hAnsi="Arial" w:cs="Arial"/>
                <w:noProof/>
                <w:lang w:eastAsia="it-IT"/>
              </w:rPr>
            </w:pPr>
            <w:r w:rsidRPr="005B76DB">
              <w:rPr>
                <w:rFonts w:ascii="Arial" w:hAnsi="Arial" w:cs="Arial"/>
                <w:noProof/>
                <w:lang w:eastAsia="it-IT"/>
              </w:rPr>
              <w:t>Dal Monte Marco</w:t>
            </w:r>
          </w:p>
        </w:tc>
      </w:tr>
      <w:tr w:rsidR="00EF2C2A" w:rsidRPr="00EF2C2A" w:rsidTr="00451CB7">
        <w:tc>
          <w:tcPr>
            <w:tcW w:w="6771" w:type="dxa"/>
          </w:tcPr>
          <w:p w:rsidR="00223351" w:rsidRPr="00EF2C2A" w:rsidRDefault="00451CB7" w:rsidP="00102FDC">
            <w:pPr>
              <w:spacing w:after="120"/>
              <w:jc w:val="both"/>
              <w:rPr>
                <w:rFonts w:ascii="Arial" w:hAnsi="Arial" w:cs="Arial"/>
                <w:noProof/>
                <w:lang w:eastAsia="it-IT"/>
              </w:rPr>
            </w:pPr>
            <w:r w:rsidRPr="00EF2C2A">
              <w:rPr>
                <w:rFonts w:ascii="Arial" w:hAnsi="Arial" w:cs="Arial"/>
                <w:noProof/>
                <w:lang w:eastAsia="it-IT"/>
              </w:rPr>
              <w:t>Area Affari Generali e Legali</w:t>
            </w:r>
          </w:p>
        </w:tc>
        <w:tc>
          <w:tcPr>
            <w:tcW w:w="3573" w:type="dxa"/>
          </w:tcPr>
          <w:p w:rsidR="00223351" w:rsidRPr="00EF2C2A" w:rsidRDefault="00EF2C2A" w:rsidP="00102FDC">
            <w:pPr>
              <w:spacing w:after="120"/>
              <w:jc w:val="both"/>
              <w:rPr>
                <w:rFonts w:ascii="Arial" w:hAnsi="Arial" w:cs="Arial"/>
                <w:noProof/>
                <w:lang w:eastAsia="it-IT"/>
              </w:rPr>
            </w:pPr>
            <w:r>
              <w:rPr>
                <w:rFonts w:ascii="Arial" w:hAnsi="Arial" w:cs="Arial"/>
                <w:noProof/>
                <w:lang w:eastAsia="it-IT"/>
              </w:rPr>
              <w:t>Olivieri Giovanni</w:t>
            </w:r>
          </w:p>
        </w:tc>
      </w:tr>
      <w:tr w:rsidR="004B3498" w:rsidRPr="004A5D9D" w:rsidTr="00451CB7">
        <w:tc>
          <w:tcPr>
            <w:tcW w:w="6771" w:type="dxa"/>
          </w:tcPr>
          <w:p w:rsidR="004B3498" w:rsidRPr="00CC6661" w:rsidRDefault="00451CB7" w:rsidP="00102FDC">
            <w:pPr>
              <w:spacing w:after="120"/>
              <w:jc w:val="both"/>
              <w:rPr>
                <w:rFonts w:ascii="Arial" w:hAnsi="Arial" w:cs="Arial"/>
                <w:noProof/>
                <w:lang w:eastAsia="it-IT"/>
              </w:rPr>
            </w:pPr>
            <w:r w:rsidRPr="00CC6661">
              <w:rPr>
                <w:rFonts w:ascii="Arial" w:hAnsi="Arial" w:cs="Arial"/>
                <w:noProof/>
                <w:lang w:eastAsia="it-IT"/>
              </w:rPr>
              <w:t>Area Comunicazione Integrata d’Ateneo</w:t>
            </w:r>
          </w:p>
        </w:tc>
        <w:tc>
          <w:tcPr>
            <w:tcW w:w="3573" w:type="dxa"/>
          </w:tcPr>
          <w:p w:rsidR="004B3498" w:rsidRPr="00CC6661" w:rsidRDefault="000C2545" w:rsidP="00102FDC">
            <w:pPr>
              <w:spacing w:after="120"/>
              <w:jc w:val="both"/>
              <w:rPr>
                <w:rFonts w:ascii="Arial" w:hAnsi="Arial" w:cs="Arial"/>
                <w:noProof/>
                <w:lang w:eastAsia="it-IT"/>
              </w:rPr>
            </w:pPr>
            <w:r>
              <w:rPr>
                <w:rFonts w:ascii="Arial" w:hAnsi="Arial" w:cs="Arial"/>
                <w:noProof/>
                <w:lang w:eastAsia="it-IT"/>
              </w:rPr>
              <w:t>Cavallo Tiziana</w:t>
            </w:r>
          </w:p>
        </w:tc>
      </w:tr>
      <w:tr w:rsidR="004B3498" w:rsidRPr="004A5D9D" w:rsidTr="00451CB7">
        <w:tc>
          <w:tcPr>
            <w:tcW w:w="6771" w:type="dxa"/>
          </w:tcPr>
          <w:p w:rsidR="004B3498" w:rsidRPr="00CC6661" w:rsidRDefault="00451CB7" w:rsidP="00102FDC">
            <w:pPr>
              <w:spacing w:after="120"/>
              <w:jc w:val="both"/>
              <w:rPr>
                <w:rFonts w:ascii="Arial" w:hAnsi="Arial" w:cs="Arial"/>
                <w:noProof/>
                <w:lang w:eastAsia="it-IT"/>
              </w:rPr>
            </w:pPr>
            <w:r w:rsidRPr="00CC6661">
              <w:rPr>
                <w:rFonts w:ascii="Arial" w:hAnsi="Arial" w:cs="Arial"/>
                <w:noProof/>
                <w:lang w:eastAsia="it-IT"/>
              </w:rPr>
              <w:t>Servizio di Prevenzione e Protezione</w:t>
            </w:r>
          </w:p>
        </w:tc>
        <w:tc>
          <w:tcPr>
            <w:tcW w:w="3573" w:type="dxa"/>
          </w:tcPr>
          <w:p w:rsidR="004B3498" w:rsidRPr="00CC6661" w:rsidRDefault="005E7872" w:rsidP="00102FDC">
            <w:pPr>
              <w:spacing w:after="120"/>
              <w:jc w:val="both"/>
              <w:rPr>
                <w:rFonts w:ascii="Arial" w:hAnsi="Arial" w:cs="Arial"/>
                <w:noProof/>
                <w:lang w:eastAsia="it-IT"/>
              </w:rPr>
            </w:pPr>
            <w:r>
              <w:rPr>
                <w:rFonts w:ascii="Arial" w:hAnsi="Arial" w:cs="Arial"/>
                <w:noProof/>
                <w:lang w:eastAsia="it-IT"/>
              </w:rPr>
              <w:t>Terranova Pierfrancesco</w:t>
            </w:r>
          </w:p>
        </w:tc>
      </w:tr>
      <w:tr w:rsidR="004B3498" w:rsidRPr="004A5D9D" w:rsidTr="00451CB7">
        <w:tc>
          <w:tcPr>
            <w:tcW w:w="6771" w:type="dxa"/>
          </w:tcPr>
          <w:p w:rsidR="004B3498" w:rsidRPr="004A5D9D" w:rsidRDefault="00451CB7" w:rsidP="00451CB7">
            <w:pPr>
              <w:spacing w:after="120"/>
              <w:jc w:val="both"/>
              <w:rPr>
                <w:rFonts w:ascii="Arial" w:hAnsi="Arial" w:cs="Arial"/>
                <w:noProof/>
                <w:lang w:eastAsia="it-IT"/>
              </w:rPr>
            </w:pPr>
            <w:r w:rsidRPr="004A5D9D">
              <w:rPr>
                <w:rFonts w:ascii="Arial" w:hAnsi="Arial" w:cs="Arial"/>
                <w:noProof/>
                <w:lang w:eastAsia="it-IT"/>
              </w:rPr>
              <w:t>Dipartimenti e Centri del Polo Umanistico-Economico-Giuridico</w:t>
            </w:r>
          </w:p>
        </w:tc>
        <w:tc>
          <w:tcPr>
            <w:tcW w:w="3573" w:type="dxa"/>
          </w:tcPr>
          <w:p w:rsidR="004B3498" w:rsidRPr="004A5D9D" w:rsidRDefault="00451CB7" w:rsidP="00102FDC">
            <w:pPr>
              <w:spacing w:after="120"/>
              <w:jc w:val="both"/>
              <w:rPr>
                <w:rFonts w:ascii="Arial" w:hAnsi="Arial" w:cs="Arial"/>
                <w:noProof/>
                <w:lang w:eastAsia="it-IT"/>
              </w:rPr>
            </w:pPr>
            <w:r w:rsidRPr="004A5D9D">
              <w:rPr>
                <w:rFonts w:ascii="Arial" w:hAnsi="Arial" w:cs="Arial"/>
                <w:noProof/>
                <w:lang w:eastAsia="it-IT"/>
              </w:rPr>
              <w:t>Guidi Elisabetta</w:t>
            </w:r>
          </w:p>
        </w:tc>
      </w:tr>
      <w:tr w:rsidR="00451CB7" w:rsidRPr="004A5D9D" w:rsidTr="00451CB7">
        <w:tc>
          <w:tcPr>
            <w:tcW w:w="6771" w:type="dxa"/>
          </w:tcPr>
          <w:p w:rsidR="00451CB7" w:rsidRPr="004A5D9D" w:rsidRDefault="00451CB7" w:rsidP="00451CB7">
            <w:pPr>
              <w:spacing w:after="120"/>
              <w:jc w:val="both"/>
              <w:rPr>
                <w:rFonts w:ascii="Arial" w:hAnsi="Arial" w:cs="Arial"/>
                <w:noProof/>
                <w:lang w:eastAsia="it-IT"/>
              </w:rPr>
            </w:pPr>
            <w:r w:rsidRPr="004A5D9D">
              <w:rPr>
                <w:rFonts w:ascii="Arial" w:hAnsi="Arial" w:cs="Arial"/>
                <w:noProof/>
                <w:lang w:eastAsia="it-IT"/>
              </w:rPr>
              <w:t>Dipartimenti e Centri del Polo Medico-Scientifico</w:t>
            </w:r>
          </w:p>
        </w:tc>
        <w:tc>
          <w:tcPr>
            <w:tcW w:w="3573" w:type="dxa"/>
          </w:tcPr>
          <w:p w:rsidR="00451CB7" w:rsidRPr="004A5D9D" w:rsidRDefault="00451CB7" w:rsidP="00222D99">
            <w:pPr>
              <w:spacing w:after="120"/>
              <w:jc w:val="both"/>
              <w:rPr>
                <w:rFonts w:ascii="Arial" w:hAnsi="Arial" w:cs="Arial"/>
                <w:noProof/>
                <w:lang w:eastAsia="it-IT"/>
              </w:rPr>
            </w:pPr>
            <w:r w:rsidRPr="004A5D9D">
              <w:rPr>
                <w:rFonts w:ascii="Arial" w:hAnsi="Arial" w:cs="Arial"/>
                <w:noProof/>
                <w:lang w:eastAsia="it-IT"/>
              </w:rPr>
              <w:t>Montalto Susanna</w:t>
            </w:r>
          </w:p>
        </w:tc>
      </w:tr>
    </w:tbl>
    <w:p w:rsidR="00223351" w:rsidRPr="004A5D9D" w:rsidRDefault="00223351" w:rsidP="00102FDC">
      <w:pPr>
        <w:spacing w:after="120"/>
        <w:jc w:val="both"/>
        <w:rPr>
          <w:rFonts w:ascii="Arial" w:hAnsi="Arial" w:cs="Arial"/>
          <w:noProof/>
          <w:lang w:eastAsia="it-IT"/>
        </w:rPr>
      </w:pPr>
    </w:p>
    <w:p w:rsidR="00C009B9" w:rsidRPr="004A5D9D" w:rsidRDefault="00CF3EC8" w:rsidP="00102FDC">
      <w:pPr>
        <w:spacing w:after="120"/>
        <w:jc w:val="both"/>
        <w:rPr>
          <w:rFonts w:ascii="Arial" w:hAnsi="Arial" w:cs="Arial"/>
          <w:b/>
          <w:noProof/>
          <w:lang w:eastAsia="it-IT"/>
        </w:rPr>
      </w:pPr>
      <w:r w:rsidRPr="004A5D9D">
        <w:rPr>
          <w:rFonts w:ascii="Arial" w:hAnsi="Arial" w:cs="Arial"/>
          <w:b/>
          <w:noProof/>
          <w:lang w:eastAsia="it-IT"/>
        </w:rPr>
        <w:t>Monitoraggio sui processi e sui procedimenti</w:t>
      </w:r>
    </w:p>
    <w:p w:rsidR="00C009B9" w:rsidRPr="004A5D9D" w:rsidRDefault="00C009B9" w:rsidP="00102FDC">
      <w:pPr>
        <w:spacing w:after="120"/>
        <w:jc w:val="both"/>
        <w:rPr>
          <w:rFonts w:ascii="Arial" w:hAnsi="Arial" w:cs="Arial"/>
          <w:noProof/>
          <w:lang w:eastAsia="it-IT"/>
        </w:rPr>
      </w:pPr>
    </w:p>
    <w:p w:rsidR="00CF3EC8" w:rsidRPr="004A5D9D" w:rsidRDefault="00CF3EC8" w:rsidP="00102FDC">
      <w:pPr>
        <w:spacing w:after="120"/>
        <w:jc w:val="both"/>
        <w:rPr>
          <w:rFonts w:ascii="Arial" w:hAnsi="Arial" w:cs="Arial"/>
          <w:noProof/>
          <w:lang w:eastAsia="it-IT"/>
        </w:rPr>
      </w:pPr>
      <w:r w:rsidRPr="004A5D9D">
        <w:rPr>
          <w:rFonts w:ascii="Arial" w:hAnsi="Arial" w:cs="Arial"/>
          <w:noProof/>
          <w:lang w:eastAsia="it-IT"/>
        </w:rPr>
        <w:t xml:space="preserve">L’Amministrazione ha provveduto alla mappatura aggiornata dei </w:t>
      </w:r>
      <w:r w:rsidRPr="004A5D9D">
        <w:rPr>
          <w:rFonts w:ascii="Arial" w:hAnsi="Arial" w:cs="Arial"/>
          <w:b/>
          <w:noProof/>
          <w:lang w:eastAsia="it-IT"/>
        </w:rPr>
        <w:t>procedimenti amministrativi</w:t>
      </w:r>
      <w:r w:rsidRPr="004A5D9D">
        <w:rPr>
          <w:rFonts w:ascii="Arial" w:hAnsi="Arial" w:cs="Arial"/>
          <w:noProof/>
          <w:lang w:eastAsia="it-IT"/>
        </w:rPr>
        <w:t xml:space="preserve"> attivi - ai sensi di </w:t>
      </w:r>
      <w:hyperlink r:id="rId44" w:history="1">
        <w:r w:rsidRPr="004A5D9D">
          <w:rPr>
            <w:rStyle w:val="Collegamentoipertestuale"/>
            <w:rFonts w:ascii="Arial" w:hAnsi="Arial" w:cs="Arial"/>
            <w:noProof/>
            <w:lang w:eastAsia="it-IT"/>
          </w:rPr>
          <w:t>Legge 241/90</w:t>
        </w:r>
      </w:hyperlink>
      <w:r w:rsidRPr="004A5D9D">
        <w:rPr>
          <w:rFonts w:ascii="Arial" w:hAnsi="Arial" w:cs="Arial"/>
          <w:noProof/>
          <w:lang w:eastAsia="it-IT"/>
        </w:rPr>
        <w:t xml:space="preserve"> e </w:t>
      </w:r>
      <w:hyperlink r:id="rId45" w:history="1">
        <w:r w:rsidRPr="004A5D9D">
          <w:rPr>
            <w:rStyle w:val="Collegamentoipertestuale"/>
            <w:rFonts w:ascii="Arial" w:hAnsi="Arial" w:cs="Arial"/>
            <w:noProof/>
            <w:lang w:eastAsia="it-IT"/>
          </w:rPr>
          <w:t>D. Lgs n. 33/2013</w:t>
        </w:r>
      </w:hyperlink>
      <w:r w:rsidRPr="004A5D9D">
        <w:rPr>
          <w:rFonts w:ascii="Arial" w:hAnsi="Arial" w:cs="Arial"/>
          <w:noProof/>
          <w:lang w:eastAsia="it-IT"/>
        </w:rPr>
        <w:t xml:space="preserve"> – attività preliminare ed indispensabile </w:t>
      </w:r>
      <w:r w:rsidR="00EA47B6" w:rsidRPr="004A5D9D">
        <w:rPr>
          <w:rFonts w:ascii="Arial" w:hAnsi="Arial" w:cs="Arial"/>
          <w:noProof/>
          <w:lang w:eastAsia="it-IT"/>
        </w:rPr>
        <w:t>sia per l’</w:t>
      </w:r>
      <w:r w:rsidR="00EA47B6" w:rsidRPr="004A5D9D">
        <w:rPr>
          <w:rFonts w:ascii="Arial" w:hAnsi="Arial" w:cs="Arial"/>
        </w:rPr>
        <w:t xml:space="preserve"> </w:t>
      </w:r>
      <w:r w:rsidR="00EA47B6" w:rsidRPr="004A5D9D">
        <w:rPr>
          <w:rFonts w:ascii="Arial" w:hAnsi="Arial" w:cs="Arial"/>
          <w:noProof/>
          <w:lang w:eastAsia="it-IT"/>
        </w:rPr>
        <w:t>aggiornamento del correlato Regolamento d’Ateneo, che per l’aggiornamento dell’attuale mappatura delle attività a rischio corruttivo, tramite l’analisi di mansioni, ruoli e personale interessato</w:t>
      </w:r>
      <w:r w:rsidR="00375955" w:rsidRPr="004A5D9D">
        <w:rPr>
          <w:rFonts w:ascii="Arial" w:hAnsi="Arial" w:cs="Arial"/>
          <w:noProof/>
          <w:lang w:eastAsia="it-IT"/>
        </w:rPr>
        <w:t xml:space="preserve">: entrambe le attività sono calendarizzate a partire dall’esercizio 2017. </w:t>
      </w:r>
      <w:r w:rsidR="00EA47B6" w:rsidRPr="004A5D9D">
        <w:rPr>
          <w:rFonts w:ascii="Arial" w:hAnsi="Arial" w:cs="Arial"/>
          <w:noProof/>
          <w:lang w:eastAsia="it-IT"/>
        </w:rPr>
        <w:t>La mappatura dei procedimenti è riportata nell’</w:t>
      </w:r>
      <w:r w:rsidR="00EA47B6" w:rsidRPr="004A5D9D">
        <w:rPr>
          <w:rFonts w:ascii="Arial" w:hAnsi="Arial" w:cs="Arial"/>
          <w:b/>
          <w:noProof/>
          <w:u w:val="single"/>
          <w:lang w:eastAsia="it-IT"/>
        </w:rPr>
        <w:t>Allegato n. 2</w:t>
      </w:r>
      <w:r w:rsidR="00EA47B6" w:rsidRPr="004A5D9D">
        <w:rPr>
          <w:rFonts w:ascii="Arial" w:hAnsi="Arial" w:cs="Arial"/>
          <w:noProof/>
          <w:lang w:eastAsia="it-IT"/>
        </w:rPr>
        <w:t>.</w:t>
      </w:r>
    </w:p>
    <w:p w:rsidR="00C009B9" w:rsidRPr="004A5D9D" w:rsidRDefault="00C009B9" w:rsidP="00102FDC">
      <w:pPr>
        <w:spacing w:after="120"/>
        <w:jc w:val="both"/>
        <w:rPr>
          <w:rFonts w:ascii="Arial" w:hAnsi="Arial" w:cs="Arial"/>
          <w:noProof/>
          <w:lang w:eastAsia="it-IT"/>
        </w:rPr>
      </w:pPr>
    </w:p>
    <w:p w:rsidR="00C009B9" w:rsidRPr="004A5D9D" w:rsidRDefault="0052219C" w:rsidP="00102FDC">
      <w:pPr>
        <w:spacing w:after="120"/>
        <w:jc w:val="both"/>
        <w:rPr>
          <w:rFonts w:ascii="Arial" w:hAnsi="Arial" w:cs="Arial"/>
          <w:b/>
          <w:noProof/>
          <w:lang w:eastAsia="it-IT"/>
        </w:rPr>
      </w:pPr>
      <w:r w:rsidRPr="004A5D9D">
        <w:rPr>
          <w:rFonts w:ascii="Arial" w:hAnsi="Arial" w:cs="Arial"/>
          <w:b/>
          <w:noProof/>
          <w:lang w:eastAsia="it-IT"/>
        </w:rPr>
        <w:t>Trasparenza</w:t>
      </w:r>
    </w:p>
    <w:p w:rsidR="009E75E7" w:rsidRPr="004A5D9D" w:rsidRDefault="009E75E7" w:rsidP="00102FDC">
      <w:pPr>
        <w:spacing w:after="120"/>
        <w:jc w:val="both"/>
        <w:rPr>
          <w:rFonts w:ascii="Arial" w:hAnsi="Arial" w:cs="Arial"/>
          <w:noProof/>
          <w:lang w:eastAsia="it-IT"/>
        </w:rPr>
      </w:pPr>
    </w:p>
    <w:p w:rsidR="009E75E7" w:rsidRPr="004A5D9D" w:rsidRDefault="00D73C18" w:rsidP="00102FDC">
      <w:pPr>
        <w:spacing w:after="120"/>
        <w:jc w:val="both"/>
        <w:rPr>
          <w:rFonts w:ascii="Arial" w:hAnsi="Arial" w:cs="Arial"/>
          <w:noProof/>
          <w:lang w:eastAsia="it-IT"/>
        </w:rPr>
      </w:pPr>
      <w:r w:rsidRPr="004A5D9D">
        <w:rPr>
          <w:rFonts w:ascii="Arial" w:hAnsi="Arial" w:cs="Arial"/>
          <w:noProof/>
          <w:lang w:eastAsia="it-IT"/>
        </w:rPr>
        <w:t xml:space="preserve">Per quanto concerne </w:t>
      </w:r>
      <w:r w:rsidR="00222D99" w:rsidRPr="004A5D9D">
        <w:rPr>
          <w:rFonts w:ascii="Arial" w:hAnsi="Arial" w:cs="Arial"/>
          <w:noProof/>
          <w:lang w:eastAsia="it-IT"/>
        </w:rPr>
        <w:t>la pubblicazione obbligatoria di dati ed informazioni sul sito istituzionale si evidenziano le misure attuate nell’esercizio 2016 negli ambiti previsti per il triennio 2016-2018:</w:t>
      </w:r>
    </w:p>
    <w:p w:rsidR="009E75E7" w:rsidRPr="004A5D9D" w:rsidRDefault="009E75E7" w:rsidP="00102FDC">
      <w:pPr>
        <w:spacing w:after="120"/>
        <w:jc w:val="both"/>
        <w:rPr>
          <w:rFonts w:ascii="Arial" w:hAnsi="Arial" w:cs="Arial"/>
          <w:noProof/>
          <w:lang w:eastAsia="it-IT"/>
        </w:rPr>
      </w:pPr>
    </w:p>
    <w:p w:rsidR="00222D99" w:rsidRPr="004A5D9D" w:rsidRDefault="00222D99" w:rsidP="00222D99">
      <w:pPr>
        <w:pStyle w:val="Paragrafoelenco"/>
        <w:numPr>
          <w:ilvl w:val="0"/>
          <w:numId w:val="7"/>
        </w:numPr>
        <w:spacing w:after="120"/>
        <w:ind w:left="567" w:hanging="567"/>
        <w:jc w:val="both"/>
        <w:rPr>
          <w:rFonts w:ascii="Arial" w:hAnsi="Arial" w:cs="Arial"/>
          <w:noProof/>
          <w:lang w:eastAsia="it-IT"/>
        </w:rPr>
      </w:pPr>
      <w:r w:rsidRPr="004A5D9D">
        <w:rPr>
          <w:rFonts w:ascii="Arial" w:hAnsi="Arial" w:cs="Arial"/>
          <w:noProof/>
          <w:lang w:eastAsia="it-IT"/>
        </w:rPr>
        <w:t>è stato adottato un apposito fac-simile di accordo (</w:t>
      </w:r>
      <w:r w:rsidRPr="004A5D9D">
        <w:rPr>
          <w:rFonts w:ascii="Arial" w:hAnsi="Arial" w:cs="Arial"/>
          <w:b/>
          <w:noProof/>
          <w:lang w:eastAsia="it-IT"/>
        </w:rPr>
        <w:t>Protocollo di Legalità</w:t>
      </w:r>
      <w:r w:rsidRPr="004A5D9D">
        <w:rPr>
          <w:rFonts w:ascii="Arial" w:hAnsi="Arial" w:cs="Arial"/>
          <w:noProof/>
          <w:lang w:eastAsia="it-IT"/>
        </w:rPr>
        <w:t xml:space="preserve">) </w:t>
      </w:r>
      <w:r w:rsidR="005E0CAF" w:rsidRPr="004A5D9D">
        <w:rPr>
          <w:rFonts w:ascii="Arial" w:hAnsi="Arial" w:cs="Arial"/>
          <w:noProof/>
          <w:lang w:eastAsia="it-IT"/>
        </w:rPr>
        <w:t xml:space="preserve">da utilizzarsi </w:t>
      </w:r>
      <w:r w:rsidRPr="004A5D9D">
        <w:rPr>
          <w:rFonts w:ascii="Arial" w:hAnsi="Arial" w:cs="Arial"/>
          <w:noProof/>
          <w:lang w:eastAsia="it-IT"/>
        </w:rPr>
        <w:t>tra l’Università e le società / enti da essa partecipati, la cui stipula garantisca il rispetto, da parte di dette società / enti, di tutte le misure di trasparenza e prevenzione della corruzione previste dalla normativa</w:t>
      </w:r>
      <w:r w:rsidR="005E0CAF" w:rsidRPr="004A5D9D">
        <w:rPr>
          <w:rFonts w:ascii="Arial" w:hAnsi="Arial" w:cs="Arial"/>
          <w:noProof/>
          <w:lang w:eastAsia="it-IT"/>
        </w:rPr>
        <w:t xml:space="preserve">: vd. </w:t>
      </w:r>
      <w:r w:rsidR="005E0CAF" w:rsidRPr="004A5D9D">
        <w:rPr>
          <w:rFonts w:ascii="Arial" w:hAnsi="Arial" w:cs="Arial"/>
          <w:b/>
          <w:noProof/>
          <w:u w:val="single"/>
          <w:lang w:eastAsia="it-IT"/>
        </w:rPr>
        <w:t>Allegato n. 3</w:t>
      </w:r>
      <w:r w:rsidR="005E0CAF" w:rsidRPr="004A5D9D">
        <w:rPr>
          <w:rFonts w:ascii="Arial" w:hAnsi="Arial" w:cs="Arial"/>
          <w:noProof/>
          <w:lang w:eastAsia="it-IT"/>
        </w:rPr>
        <w:t>;</w:t>
      </w:r>
    </w:p>
    <w:p w:rsidR="005E0CAF" w:rsidRPr="004A5D9D" w:rsidRDefault="00C40F86" w:rsidP="00C40F86">
      <w:pPr>
        <w:pStyle w:val="Paragrafoelenco"/>
        <w:numPr>
          <w:ilvl w:val="0"/>
          <w:numId w:val="7"/>
        </w:numPr>
        <w:spacing w:after="120"/>
        <w:ind w:left="567" w:hanging="567"/>
        <w:jc w:val="both"/>
        <w:rPr>
          <w:rFonts w:ascii="Arial" w:hAnsi="Arial" w:cs="Arial"/>
          <w:noProof/>
          <w:lang w:eastAsia="it-IT"/>
        </w:rPr>
      </w:pPr>
      <w:r w:rsidRPr="004A5D9D">
        <w:rPr>
          <w:rFonts w:ascii="Arial" w:hAnsi="Arial" w:cs="Arial"/>
          <w:noProof/>
          <w:lang w:eastAsia="it-IT"/>
        </w:rPr>
        <w:lastRenderedPageBreak/>
        <w:t xml:space="preserve">nell’ambito del </w:t>
      </w:r>
      <w:r w:rsidRPr="004A5D9D">
        <w:rPr>
          <w:rFonts w:ascii="Arial" w:hAnsi="Arial" w:cs="Arial"/>
          <w:b/>
          <w:noProof/>
          <w:lang w:eastAsia="it-IT"/>
        </w:rPr>
        <w:t>rafforzamento delle funzionalità di estrazione / elaborazione dati dei diversi data set e motori di ricerca</w:t>
      </w:r>
      <w:r w:rsidR="00301DFC" w:rsidRPr="004A5D9D">
        <w:rPr>
          <w:rFonts w:ascii="Arial" w:hAnsi="Arial" w:cs="Arial"/>
          <w:noProof/>
          <w:lang w:eastAsia="it-IT"/>
        </w:rPr>
        <w:t xml:space="preserve">, </w:t>
      </w:r>
      <w:r w:rsidR="00B63F45" w:rsidRPr="004A5D9D">
        <w:rPr>
          <w:rFonts w:ascii="Arial" w:hAnsi="Arial" w:cs="Arial"/>
          <w:noProof/>
          <w:lang w:eastAsia="it-IT"/>
        </w:rPr>
        <w:t xml:space="preserve">sono state modificate le modalità di visualizzazione di informazioni e documenti disponibili dalla sotto-sezione di Amministrazione Trasparente &lt; </w:t>
      </w:r>
      <w:r w:rsidR="00B63F45" w:rsidRPr="004A5D9D">
        <w:rPr>
          <w:rFonts w:ascii="Arial" w:hAnsi="Arial" w:cs="Arial"/>
          <w:b/>
          <w:noProof/>
          <w:lang w:eastAsia="it-IT"/>
        </w:rPr>
        <w:t>Bandi di gara e contratti</w:t>
      </w:r>
      <w:r w:rsidR="00B63F45" w:rsidRPr="004A5D9D">
        <w:rPr>
          <w:rFonts w:ascii="Arial" w:hAnsi="Arial" w:cs="Arial"/>
          <w:noProof/>
          <w:lang w:eastAsia="it-IT"/>
        </w:rPr>
        <w:t xml:space="preserve"> &gt;, in ordine ad assicurare l’accessibilità </w:t>
      </w:r>
      <w:r w:rsidR="006D2FCA" w:rsidRPr="004A5D9D">
        <w:rPr>
          <w:rFonts w:ascii="Arial" w:hAnsi="Arial" w:cs="Arial"/>
          <w:noProof/>
          <w:lang w:eastAsia="it-IT"/>
        </w:rPr>
        <w:t>unitaria a tutti i dati previsti dalla normativa (recependo anche uno specifico riliev</w:t>
      </w:r>
      <w:r w:rsidR="00E14A4D" w:rsidRPr="004A5D9D">
        <w:rPr>
          <w:rFonts w:ascii="Arial" w:hAnsi="Arial" w:cs="Arial"/>
          <w:noProof/>
          <w:lang w:eastAsia="it-IT"/>
        </w:rPr>
        <w:t>o del Nucleo di Valutazione del 16 febbraio 2016: “</w:t>
      </w:r>
      <w:r w:rsidR="00E14A4D" w:rsidRPr="004A5D9D">
        <w:rPr>
          <w:rFonts w:ascii="Arial" w:hAnsi="Arial" w:cs="Arial"/>
          <w:i/>
          <w:noProof/>
          <w:lang w:eastAsia="it-IT"/>
        </w:rPr>
        <w:t>si fa presente che le delibere a contrarre e gli avvisi e i bandi di gara e contratti compaiono sì nel sito web dell’Ateneo, ma non nella sezione dedicata alla trasparenza</w:t>
      </w:r>
      <w:r w:rsidR="00E14A4D" w:rsidRPr="004A5D9D">
        <w:rPr>
          <w:rFonts w:ascii="Arial" w:hAnsi="Arial" w:cs="Arial"/>
          <w:noProof/>
          <w:lang w:eastAsia="it-IT"/>
        </w:rPr>
        <w:t>”);</w:t>
      </w:r>
    </w:p>
    <w:p w:rsidR="00850749" w:rsidRPr="004A5D9D" w:rsidRDefault="00C40F86" w:rsidP="00C40F86">
      <w:pPr>
        <w:pStyle w:val="Paragrafoelenco"/>
        <w:numPr>
          <w:ilvl w:val="0"/>
          <w:numId w:val="7"/>
        </w:numPr>
        <w:spacing w:after="120"/>
        <w:ind w:left="567" w:hanging="567"/>
        <w:jc w:val="both"/>
        <w:rPr>
          <w:rFonts w:ascii="Arial" w:hAnsi="Arial" w:cs="Arial"/>
          <w:noProof/>
          <w:lang w:eastAsia="it-IT"/>
        </w:rPr>
      </w:pPr>
      <w:r w:rsidRPr="004A5D9D">
        <w:rPr>
          <w:rFonts w:ascii="Arial" w:hAnsi="Arial" w:cs="Arial"/>
          <w:noProof/>
          <w:lang w:eastAsia="it-IT"/>
        </w:rPr>
        <w:t xml:space="preserve">nell’ambito della </w:t>
      </w:r>
      <w:r w:rsidRPr="004A5D9D">
        <w:rPr>
          <w:rFonts w:ascii="Arial" w:hAnsi="Arial" w:cs="Arial"/>
          <w:b/>
          <w:noProof/>
          <w:lang w:eastAsia="it-IT"/>
        </w:rPr>
        <w:t>reingegnerizzazione dei processi di aggiornamento automatico dei dati</w:t>
      </w:r>
      <w:r w:rsidRPr="004A5D9D">
        <w:rPr>
          <w:rFonts w:ascii="Arial" w:hAnsi="Arial" w:cs="Arial"/>
          <w:noProof/>
          <w:lang w:eastAsia="it-IT"/>
        </w:rPr>
        <w:t xml:space="preserve"> pubblicati per limitare l’impatto sui carichi di lavoro</w:t>
      </w:r>
      <w:r w:rsidR="00301DFC" w:rsidRPr="004A5D9D">
        <w:rPr>
          <w:rFonts w:ascii="Arial" w:hAnsi="Arial" w:cs="Arial"/>
          <w:noProof/>
          <w:lang w:eastAsia="it-IT"/>
        </w:rPr>
        <w:t>, è stato predisposta un’analisi di fattibilità con la softwarehouse che gestisce il nostro protocollo informatizzato per addivenire ad un’alimentazione automatica, a partire dal data base del protocollo verso la sezione Amministrazione Trasparen</w:t>
      </w:r>
      <w:r w:rsidR="000D37A6">
        <w:rPr>
          <w:rFonts w:ascii="Arial" w:hAnsi="Arial" w:cs="Arial"/>
          <w:noProof/>
          <w:lang w:eastAsia="it-IT"/>
        </w:rPr>
        <w:t>t</w:t>
      </w:r>
      <w:r w:rsidR="00301DFC" w:rsidRPr="004A5D9D">
        <w:rPr>
          <w:rFonts w:ascii="Arial" w:hAnsi="Arial" w:cs="Arial"/>
          <w:noProof/>
          <w:lang w:eastAsia="it-IT"/>
        </w:rPr>
        <w:t xml:space="preserve">e, della pagina relativa ai </w:t>
      </w:r>
      <w:r w:rsidR="007D3667" w:rsidRPr="004A5D9D">
        <w:rPr>
          <w:rFonts w:ascii="Arial" w:hAnsi="Arial" w:cs="Arial"/>
          <w:noProof/>
          <w:lang w:eastAsia="it-IT"/>
        </w:rPr>
        <w:t xml:space="preserve">&lt; </w:t>
      </w:r>
      <w:r w:rsidR="007D3667" w:rsidRPr="004A5D9D">
        <w:rPr>
          <w:rFonts w:ascii="Arial" w:hAnsi="Arial" w:cs="Arial"/>
          <w:b/>
          <w:noProof/>
          <w:lang w:eastAsia="it-IT"/>
        </w:rPr>
        <w:t>Provvedimenti dei dirigenti amministrativi</w:t>
      </w:r>
      <w:r w:rsidR="007D3667" w:rsidRPr="004A5D9D">
        <w:rPr>
          <w:rFonts w:ascii="Arial" w:hAnsi="Arial" w:cs="Arial"/>
          <w:noProof/>
          <w:lang w:eastAsia="it-IT"/>
        </w:rPr>
        <w:t xml:space="preserve"> &gt; con tutti i dati previsti dalla normativa re</w:t>
      </w:r>
      <w:r w:rsidR="00285391">
        <w:rPr>
          <w:rFonts w:ascii="Arial" w:hAnsi="Arial" w:cs="Arial"/>
          <w:noProof/>
          <w:lang w:eastAsia="it-IT"/>
        </w:rPr>
        <w:t>la</w:t>
      </w:r>
      <w:r w:rsidR="007D3667" w:rsidRPr="004A5D9D">
        <w:rPr>
          <w:rFonts w:ascii="Arial" w:hAnsi="Arial" w:cs="Arial"/>
          <w:noProof/>
          <w:lang w:eastAsia="it-IT"/>
        </w:rPr>
        <w:t>tivamente ai procedimenti di autorizzazione o concessione, scelta del contraente per l’affidamento di lavori, forniture e servizi, concorsi e prove selettive per assunzioni di personale, accordi stipulati dall’Università con soggetti privati ed altre pubbliche amministrazioni.</w:t>
      </w:r>
    </w:p>
    <w:p w:rsidR="009E75E7" w:rsidRPr="004A5D9D" w:rsidRDefault="009E75E7" w:rsidP="00102FDC">
      <w:pPr>
        <w:spacing w:after="120"/>
        <w:jc w:val="both"/>
        <w:rPr>
          <w:rFonts w:ascii="Arial" w:hAnsi="Arial" w:cs="Arial"/>
          <w:noProof/>
          <w:lang w:eastAsia="it-IT"/>
        </w:rPr>
      </w:pPr>
    </w:p>
    <w:p w:rsidR="00EF0517" w:rsidRPr="004A5D9D" w:rsidRDefault="00EF0517" w:rsidP="00102FDC">
      <w:pPr>
        <w:spacing w:after="120"/>
        <w:jc w:val="both"/>
        <w:rPr>
          <w:rFonts w:ascii="Arial" w:hAnsi="Arial" w:cs="Arial"/>
          <w:b/>
          <w:noProof/>
          <w:lang w:eastAsia="it-IT"/>
        </w:rPr>
      </w:pPr>
      <w:r w:rsidRPr="004A5D9D">
        <w:rPr>
          <w:rFonts w:ascii="Arial" w:hAnsi="Arial" w:cs="Arial"/>
          <w:b/>
          <w:noProof/>
          <w:lang w:eastAsia="it-IT"/>
        </w:rPr>
        <w:t>Formazione</w:t>
      </w:r>
    </w:p>
    <w:p w:rsidR="00BB2C4D" w:rsidRPr="004A5D9D" w:rsidRDefault="00BB2C4D" w:rsidP="00102FDC">
      <w:pPr>
        <w:spacing w:after="120"/>
        <w:jc w:val="both"/>
        <w:rPr>
          <w:rFonts w:ascii="Arial" w:hAnsi="Arial" w:cs="Arial"/>
          <w:noProof/>
          <w:lang w:eastAsia="it-IT"/>
        </w:rPr>
      </w:pPr>
    </w:p>
    <w:p w:rsidR="00EF0517" w:rsidRPr="004A5D9D" w:rsidRDefault="007615B5" w:rsidP="00102FDC">
      <w:pPr>
        <w:spacing w:after="120"/>
        <w:jc w:val="both"/>
        <w:rPr>
          <w:rFonts w:ascii="Arial" w:hAnsi="Arial" w:cs="Arial"/>
          <w:noProof/>
          <w:lang w:eastAsia="it-IT"/>
        </w:rPr>
      </w:pPr>
      <w:r w:rsidRPr="004A5D9D">
        <w:rPr>
          <w:rFonts w:ascii="Arial" w:hAnsi="Arial" w:cs="Arial"/>
          <w:noProof/>
          <w:lang w:eastAsia="it-IT"/>
        </w:rPr>
        <w:t xml:space="preserve">Per quanto riguarda l’organizzazione di corsi in materia di prevenzione della corruzione rivolti al personale d’Ateneo, l’Amministrazione si è attivata per aggiornare i contenuti multimediali del </w:t>
      </w:r>
      <w:r w:rsidRPr="004A5D9D">
        <w:rPr>
          <w:rFonts w:ascii="Arial" w:hAnsi="Arial" w:cs="Arial"/>
          <w:b/>
          <w:noProof/>
          <w:lang w:eastAsia="it-IT"/>
        </w:rPr>
        <w:t>corso FAD di formazione generale</w:t>
      </w:r>
      <w:r w:rsidRPr="004A5D9D">
        <w:rPr>
          <w:rFonts w:ascii="Arial" w:hAnsi="Arial" w:cs="Arial"/>
          <w:noProof/>
          <w:lang w:eastAsia="it-IT"/>
        </w:rPr>
        <w:t xml:space="preserve"> alle novità legislative più recenti o che interverranno nel periodo, arricchendo i moduli già esistenti e predisponendo una nuova erogazione del corso FAD, indirizzata ai neoassunti, d’intesa con l’agenzia formativa Promo PA</w:t>
      </w:r>
      <w:r w:rsidR="00920DFB" w:rsidRPr="004A5D9D">
        <w:rPr>
          <w:rFonts w:ascii="Arial" w:hAnsi="Arial" w:cs="Arial"/>
          <w:noProof/>
          <w:lang w:eastAsia="it-IT"/>
        </w:rPr>
        <w:t xml:space="preserve">, che ha erogato il primo corso di inquadramento generale in e-learning, portato a termine da </w:t>
      </w:r>
      <w:r w:rsidR="00920DFB" w:rsidRPr="004A5D9D">
        <w:rPr>
          <w:rFonts w:ascii="Arial" w:hAnsi="Arial" w:cs="Arial"/>
          <w:b/>
          <w:noProof/>
          <w:lang w:eastAsia="it-IT"/>
        </w:rPr>
        <w:t>ca 300 dipendenti</w:t>
      </w:r>
      <w:r w:rsidR="00920DFB" w:rsidRPr="004A5D9D">
        <w:rPr>
          <w:rFonts w:ascii="Arial" w:hAnsi="Arial" w:cs="Arial"/>
          <w:noProof/>
          <w:lang w:eastAsia="it-IT"/>
        </w:rPr>
        <w:t>.</w:t>
      </w:r>
    </w:p>
    <w:p w:rsidR="00BB2C4D" w:rsidRPr="004A5D9D" w:rsidRDefault="00BB2C4D" w:rsidP="00102FDC">
      <w:pPr>
        <w:spacing w:after="120"/>
        <w:jc w:val="both"/>
        <w:rPr>
          <w:rFonts w:ascii="Arial" w:hAnsi="Arial" w:cs="Arial"/>
          <w:noProof/>
          <w:lang w:eastAsia="it-IT"/>
        </w:rPr>
      </w:pPr>
    </w:p>
    <w:p w:rsidR="00A008BF" w:rsidRPr="004A5D9D" w:rsidRDefault="00A008BF" w:rsidP="00102FDC">
      <w:pPr>
        <w:spacing w:after="120"/>
        <w:jc w:val="both"/>
        <w:rPr>
          <w:rFonts w:ascii="Arial" w:hAnsi="Arial" w:cs="Arial"/>
          <w:noProof/>
          <w:lang w:eastAsia="it-IT"/>
        </w:rPr>
      </w:pPr>
      <w:r w:rsidRPr="004A5D9D">
        <w:rPr>
          <w:rFonts w:ascii="Arial" w:hAnsi="Arial" w:cs="Arial"/>
          <w:noProof/>
          <w:lang w:eastAsia="it-IT"/>
        </w:rPr>
        <w:t xml:space="preserve">Ad oggi non sono stati adottati meccanismi proceduralizzati di </w:t>
      </w:r>
      <w:r w:rsidRPr="004A5D9D">
        <w:rPr>
          <w:rFonts w:ascii="Arial" w:hAnsi="Arial" w:cs="Arial"/>
          <w:b/>
          <w:noProof/>
          <w:lang w:eastAsia="it-IT"/>
        </w:rPr>
        <w:t>rotazione degli incarichi</w:t>
      </w:r>
      <w:r w:rsidRPr="004A5D9D">
        <w:rPr>
          <w:rFonts w:ascii="Arial" w:hAnsi="Arial" w:cs="Arial"/>
          <w:noProof/>
          <w:lang w:eastAsia="it-IT"/>
        </w:rPr>
        <w:t xml:space="preserve">, poiché su tale asse d’intervento è necessario progettare modalità organizzative e procedure specifiche che facilitino l’avvicendamento del personale degli uffici che erogano servizi nelle aree più esposte ai rischi di corruzione, modulando percorsi di formazione ad hoc e attività di affiancamento propedeutica alla rotazione. Come precisato nel </w:t>
      </w:r>
      <w:hyperlink r:id="rId46" w:anchor="5728" w:history="1">
        <w:r w:rsidRPr="004A5D9D">
          <w:rPr>
            <w:rStyle w:val="Collegamentoipertestuale"/>
            <w:rFonts w:ascii="Arial" w:hAnsi="Arial" w:cs="Arial"/>
          </w:rPr>
          <w:t>PPCT</w:t>
        </w:r>
      </w:hyperlink>
      <w:r w:rsidRPr="004A5D9D">
        <w:rPr>
          <w:rFonts w:ascii="Arial" w:hAnsi="Arial" w:cs="Arial"/>
          <w:noProof/>
          <w:lang w:eastAsia="it-IT"/>
        </w:rPr>
        <w:t>, inoltre, tenuto conto dei cambiamenti organizzativi succedutisi negli ultimi anni, nonché dell’ulteriore riassetto istituzionale e razionalizzazione organizzativa in corso, non è parso opportuno pianificare nell’immediato tale intervento; tuttavia, per facilitarne la realizzazione nei prossimi esercizi, sarà preliminarmente condotta un’analisi dei profili professionali dei dipendenti tecnico amministrativi, in termini di conoscenze, competenze e comportamenti, attesi e posseduti- calendarizzata per gli anni 2017-2018. Dalle risultanze di tale rilevazione si potranno ricavare, tra gli altri elementi di gestione del capitale umano, anche i livelli di fungibilità e non fungibilità, sui singoli ruoli più esposti a rischio di corruzione, per il personale che potrà essere ricompreso nelle procedure di mobilità interna – a partire dal 2018.</w:t>
      </w:r>
    </w:p>
    <w:p w:rsidR="00A008BF" w:rsidRPr="004A5D9D" w:rsidRDefault="00A008BF" w:rsidP="00102FDC">
      <w:pPr>
        <w:spacing w:after="120"/>
        <w:jc w:val="both"/>
        <w:rPr>
          <w:rFonts w:ascii="Arial" w:hAnsi="Arial" w:cs="Arial"/>
          <w:noProof/>
          <w:lang w:eastAsia="it-IT"/>
        </w:rPr>
      </w:pPr>
    </w:p>
    <w:p w:rsidR="00A008BF" w:rsidRPr="004A5D9D" w:rsidRDefault="00A008BF" w:rsidP="00102FDC">
      <w:pPr>
        <w:spacing w:after="120"/>
        <w:jc w:val="both"/>
        <w:rPr>
          <w:rFonts w:ascii="Arial" w:hAnsi="Arial" w:cs="Arial"/>
          <w:b/>
          <w:noProof/>
          <w:u w:val="single"/>
          <w:lang w:eastAsia="it-IT"/>
        </w:rPr>
      </w:pPr>
      <w:r w:rsidRPr="004A5D9D">
        <w:rPr>
          <w:rFonts w:ascii="Arial" w:hAnsi="Arial" w:cs="Arial"/>
          <w:b/>
          <w:noProof/>
          <w:u w:val="single"/>
          <w:lang w:eastAsia="it-IT"/>
        </w:rPr>
        <w:t>Monitoraggio adempimenti</w:t>
      </w:r>
    </w:p>
    <w:p w:rsidR="00A008BF" w:rsidRPr="004A5D9D" w:rsidRDefault="00A008BF" w:rsidP="00102FDC">
      <w:pPr>
        <w:spacing w:after="120"/>
        <w:jc w:val="both"/>
        <w:rPr>
          <w:rFonts w:ascii="Arial" w:hAnsi="Arial" w:cs="Arial"/>
          <w:noProof/>
          <w:lang w:eastAsia="it-IT"/>
        </w:rPr>
      </w:pPr>
    </w:p>
    <w:p w:rsidR="00E069A3" w:rsidRPr="004A5D9D" w:rsidRDefault="00A008BF" w:rsidP="00102FDC">
      <w:pPr>
        <w:spacing w:after="120"/>
        <w:jc w:val="both"/>
        <w:rPr>
          <w:rFonts w:ascii="Arial" w:hAnsi="Arial" w:cs="Arial"/>
          <w:noProof/>
          <w:lang w:eastAsia="it-IT"/>
        </w:rPr>
      </w:pPr>
      <w:r w:rsidRPr="004A5D9D">
        <w:rPr>
          <w:rFonts w:ascii="Arial" w:hAnsi="Arial" w:cs="Arial"/>
          <w:noProof/>
          <w:lang w:eastAsia="it-IT"/>
        </w:rPr>
        <w:lastRenderedPageBreak/>
        <w:t>R</w:t>
      </w:r>
      <w:r w:rsidR="00102FDC" w:rsidRPr="004A5D9D">
        <w:rPr>
          <w:rFonts w:ascii="Arial" w:hAnsi="Arial" w:cs="Arial"/>
          <w:noProof/>
          <w:lang w:eastAsia="it-IT"/>
        </w:rPr>
        <w:t>elativamente al tema dell’affidamento di incarichi</w:t>
      </w:r>
      <w:r w:rsidR="00E84DD0" w:rsidRPr="004A5D9D">
        <w:rPr>
          <w:rFonts w:ascii="Arial" w:hAnsi="Arial" w:cs="Arial"/>
          <w:noProof/>
          <w:lang w:eastAsia="it-IT"/>
        </w:rPr>
        <w:t xml:space="preserve"> al personale</w:t>
      </w:r>
      <w:r w:rsidR="00102FDC" w:rsidRPr="004A5D9D">
        <w:rPr>
          <w:rFonts w:ascii="Arial" w:hAnsi="Arial" w:cs="Arial"/>
          <w:noProof/>
          <w:lang w:eastAsia="it-IT"/>
        </w:rPr>
        <w:t xml:space="preserve"> dell’</w:t>
      </w:r>
      <w:r w:rsidR="00932F93" w:rsidRPr="004A5D9D">
        <w:rPr>
          <w:rFonts w:ascii="Arial" w:hAnsi="Arial" w:cs="Arial"/>
          <w:noProof/>
          <w:lang w:eastAsia="it-IT"/>
        </w:rPr>
        <w:t>A</w:t>
      </w:r>
      <w:r w:rsidR="00102FDC" w:rsidRPr="004A5D9D">
        <w:rPr>
          <w:rFonts w:ascii="Arial" w:hAnsi="Arial" w:cs="Arial"/>
          <w:noProof/>
          <w:lang w:eastAsia="it-IT"/>
        </w:rPr>
        <w:t>teneo</w:t>
      </w:r>
      <w:r w:rsidR="00932F93" w:rsidRPr="004A5D9D">
        <w:rPr>
          <w:rFonts w:ascii="Arial" w:hAnsi="Arial" w:cs="Arial"/>
          <w:noProof/>
          <w:lang w:eastAsia="it-IT"/>
        </w:rPr>
        <w:t>, dall’esame dell</w:t>
      </w:r>
      <w:r w:rsidR="00A84254" w:rsidRPr="004A5D9D">
        <w:rPr>
          <w:rFonts w:ascii="Arial" w:hAnsi="Arial" w:cs="Arial"/>
          <w:noProof/>
          <w:lang w:eastAsia="it-IT"/>
        </w:rPr>
        <w:t>o stato del contenzioso in atto</w:t>
      </w:r>
      <w:r w:rsidR="00932F93" w:rsidRPr="004A5D9D">
        <w:rPr>
          <w:rFonts w:ascii="Arial" w:hAnsi="Arial" w:cs="Arial"/>
          <w:noProof/>
          <w:lang w:eastAsia="it-IT"/>
        </w:rPr>
        <w:t xml:space="preserve"> non emergono indizi di particolari criticità da monitorare, grazie anche all’attento vaglio di legittimità condotto dalle diverse strutture amministrative, </w:t>
      </w:r>
      <w:r w:rsidR="00F74BC7" w:rsidRPr="004A5D9D">
        <w:rPr>
          <w:rFonts w:ascii="Arial" w:hAnsi="Arial" w:cs="Arial"/>
          <w:noProof/>
          <w:lang w:eastAsia="it-IT"/>
        </w:rPr>
        <w:t xml:space="preserve">e che il grado di rischio delle attività gestionali, come mappato dal </w:t>
      </w:r>
      <w:hyperlink r:id="rId47" w:anchor="5728" w:history="1">
        <w:r w:rsidR="007D0E3A" w:rsidRPr="004A5D9D">
          <w:rPr>
            <w:rStyle w:val="Collegamentoipertestuale"/>
            <w:rFonts w:ascii="Arial" w:hAnsi="Arial" w:cs="Arial"/>
          </w:rPr>
          <w:t>PPCT</w:t>
        </w:r>
      </w:hyperlink>
      <w:r w:rsidR="00F74BC7" w:rsidRPr="004A5D9D">
        <w:rPr>
          <w:rFonts w:ascii="Arial" w:hAnsi="Arial" w:cs="Arial"/>
          <w:noProof/>
          <w:lang w:eastAsia="it-IT"/>
        </w:rPr>
        <w:t xml:space="preserve">, non si attesta in </w:t>
      </w:r>
      <w:r w:rsidR="00974DFD" w:rsidRPr="004A5D9D">
        <w:rPr>
          <w:rFonts w:ascii="Arial" w:hAnsi="Arial" w:cs="Arial"/>
          <w:noProof/>
          <w:lang w:eastAsia="it-IT"/>
        </w:rPr>
        <w:t>nessun caso su livelli elevati.</w:t>
      </w:r>
    </w:p>
    <w:p w:rsidR="00177956" w:rsidRPr="004A5D9D" w:rsidRDefault="00177956" w:rsidP="00102FDC">
      <w:pPr>
        <w:spacing w:after="120"/>
        <w:jc w:val="both"/>
        <w:rPr>
          <w:rFonts w:ascii="Arial" w:hAnsi="Arial" w:cs="Arial"/>
          <w:noProof/>
          <w:lang w:eastAsia="it-IT"/>
        </w:rPr>
      </w:pPr>
    </w:p>
    <w:p w:rsidR="00A008BF" w:rsidRPr="004A5D9D" w:rsidRDefault="00974DFD" w:rsidP="00102FDC">
      <w:pPr>
        <w:spacing w:after="120"/>
        <w:jc w:val="both"/>
        <w:rPr>
          <w:rFonts w:ascii="Arial" w:hAnsi="Arial" w:cs="Arial"/>
          <w:noProof/>
          <w:lang w:eastAsia="it-IT"/>
        </w:rPr>
      </w:pPr>
      <w:r w:rsidRPr="004A5D9D">
        <w:rPr>
          <w:rFonts w:ascii="Arial" w:hAnsi="Arial" w:cs="Arial"/>
          <w:noProof/>
          <w:lang w:eastAsia="it-IT"/>
        </w:rPr>
        <w:t>Inoltre, per quanto concerne l’affidamento di lavori, l’acquisizione di servizi e forniture, nonché le procedure concorsuali, l’Università opera nell’ambito di una normativa specifica che prevede a monte una serie di adempimenti volti a garantire la trasparenza e la correttezza delle procedure</w:t>
      </w:r>
      <w:r w:rsidR="00E069A3" w:rsidRPr="004A5D9D">
        <w:rPr>
          <w:rFonts w:ascii="Arial" w:hAnsi="Arial" w:cs="Arial"/>
          <w:noProof/>
          <w:lang w:eastAsia="it-IT"/>
        </w:rPr>
        <w:t>.</w:t>
      </w:r>
    </w:p>
    <w:p w:rsidR="00E069A3" w:rsidRPr="004A5D9D" w:rsidRDefault="00E069A3" w:rsidP="00102FDC">
      <w:pPr>
        <w:spacing w:after="120"/>
        <w:jc w:val="both"/>
        <w:rPr>
          <w:rFonts w:ascii="Arial" w:hAnsi="Arial" w:cs="Arial"/>
          <w:noProof/>
          <w:lang w:eastAsia="it-IT"/>
        </w:rPr>
      </w:pPr>
      <w:r w:rsidRPr="004A5D9D">
        <w:rPr>
          <w:rFonts w:ascii="Arial" w:hAnsi="Arial" w:cs="Arial"/>
          <w:noProof/>
          <w:lang w:eastAsia="it-IT"/>
        </w:rPr>
        <w:t xml:space="preserve">A titolo </w:t>
      </w:r>
      <w:r w:rsidR="00974DFD" w:rsidRPr="004A5D9D">
        <w:rPr>
          <w:rFonts w:ascii="Arial" w:hAnsi="Arial" w:cs="Arial"/>
          <w:noProof/>
          <w:lang w:eastAsia="it-IT"/>
        </w:rPr>
        <w:t>esemp</w:t>
      </w:r>
      <w:r w:rsidRPr="004A5D9D">
        <w:rPr>
          <w:rFonts w:ascii="Arial" w:hAnsi="Arial" w:cs="Arial"/>
          <w:noProof/>
          <w:lang w:eastAsia="it-IT"/>
        </w:rPr>
        <w:t>lificativo:</w:t>
      </w:r>
    </w:p>
    <w:p w:rsidR="00E069A3" w:rsidRPr="004A5D9D" w:rsidRDefault="00974DFD" w:rsidP="005A76C1">
      <w:pPr>
        <w:pStyle w:val="Paragrafoelenco"/>
        <w:numPr>
          <w:ilvl w:val="0"/>
          <w:numId w:val="6"/>
        </w:numPr>
        <w:spacing w:after="120"/>
        <w:ind w:left="567" w:hanging="567"/>
        <w:jc w:val="both"/>
        <w:rPr>
          <w:rFonts w:ascii="Arial" w:hAnsi="Arial" w:cs="Arial"/>
          <w:noProof/>
          <w:lang w:eastAsia="it-IT"/>
        </w:rPr>
      </w:pPr>
      <w:r w:rsidRPr="004A5D9D">
        <w:rPr>
          <w:rFonts w:ascii="Arial" w:hAnsi="Arial" w:cs="Arial"/>
          <w:noProof/>
          <w:lang w:eastAsia="it-IT"/>
        </w:rPr>
        <w:t>il ricorso agli strumenti di acquisto e negoziazione tramite il mercato elettronico di riferimento</w:t>
      </w:r>
      <w:r w:rsidR="00AE1C32" w:rsidRPr="004A5D9D">
        <w:rPr>
          <w:rFonts w:ascii="Arial" w:hAnsi="Arial" w:cs="Arial"/>
          <w:noProof/>
          <w:lang w:eastAsia="it-IT"/>
        </w:rPr>
        <w:t xml:space="preserve"> (MEPA / CONSIP)</w:t>
      </w:r>
      <w:r w:rsidR="00E069A3" w:rsidRPr="004A5D9D">
        <w:rPr>
          <w:rFonts w:ascii="Arial" w:hAnsi="Arial" w:cs="Arial"/>
          <w:noProof/>
          <w:lang w:eastAsia="it-IT"/>
        </w:rPr>
        <w:t>;</w:t>
      </w:r>
    </w:p>
    <w:p w:rsidR="00E069A3" w:rsidRPr="004A5D9D" w:rsidRDefault="00E069A3" w:rsidP="005A76C1">
      <w:pPr>
        <w:pStyle w:val="Paragrafoelenco"/>
        <w:numPr>
          <w:ilvl w:val="0"/>
          <w:numId w:val="6"/>
        </w:numPr>
        <w:spacing w:after="120"/>
        <w:ind w:left="567" w:hanging="567"/>
        <w:jc w:val="both"/>
        <w:rPr>
          <w:rFonts w:ascii="Arial" w:hAnsi="Arial" w:cs="Arial"/>
          <w:noProof/>
          <w:lang w:eastAsia="it-IT"/>
        </w:rPr>
      </w:pPr>
      <w:r w:rsidRPr="004A5D9D">
        <w:rPr>
          <w:rFonts w:ascii="Arial" w:hAnsi="Arial" w:cs="Arial"/>
          <w:noProof/>
          <w:lang w:eastAsia="it-IT"/>
        </w:rPr>
        <w:t>l’obbligo, non solo per le procedura di gara aperta, ma anche per le procedure in economia mediante cottimo fiduciario e le procedure negoziate, di operare attraverso sedute pubbliche, in presenza dei rappresentati degli operatori;</w:t>
      </w:r>
    </w:p>
    <w:p w:rsidR="00E069A3" w:rsidRPr="004A5D9D" w:rsidRDefault="00E069A3" w:rsidP="005A76C1">
      <w:pPr>
        <w:pStyle w:val="Paragrafoelenco"/>
        <w:numPr>
          <w:ilvl w:val="0"/>
          <w:numId w:val="6"/>
        </w:numPr>
        <w:spacing w:after="120"/>
        <w:ind w:left="567" w:hanging="567"/>
        <w:jc w:val="both"/>
        <w:rPr>
          <w:rFonts w:ascii="Arial" w:hAnsi="Arial" w:cs="Arial"/>
          <w:noProof/>
          <w:lang w:eastAsia="it-IT"/>
        </w:rPr>
      </w:pPr>
      <w:r w:rsidRPr="004A5D9D">
        <w:rPr>
          <w:rFonts w:ascii="Arial" w:hAnsi="Arial" w:cs="Arial"/>
          <w:noProof/>
          <w:lang w:eastAsia="it-IT"/>
        </w:rPr>
        <w:t>i minuziosi controlli sulle autocertificazioni presentate, finalizzati alla prevenzione delle eventuali infiltrazioni malavitose;</w:t>
      </w:r>
    </w:p>
    <w:p w:rsidR="002312A6" w:rsidRPr="004A5D9D" w:rsidRDefault="002312A6" w:rsidP="005A76C1">
      <w:pPr>
        <w:pStyle w:val="Paragrafoelenco"/>
        <w:numPr>
          <w:ilvl w:val="0"/>
          <w:numId w:val="6"/>
        </w:numPr>
        <w:spacing w:after="120"/>
        <w:ind w:left="567" w:hanging="567"/>
        <w:jc w:val="both"/>
        <w:rPr>
          <w:rFonts w:ascii="Arial" w:hAnsi="Arial" w:cs="Arial"/>
          <w:noProof/>
          <w:lang w:eastAsia="it-IT"/>
        </w:rPr>
      </w:pPr>
      <w:r w:rsidRPr="004A5D9D">
        <w:rPr>
          <w:rFonts w:ascii="Arial" w:hAnsi="Arial" w:cs="Arial"/>
          <w:noProof/>
          <w:lang w:eastAsia="it-IT"/>
        </w:rPr>
        <w:t xml:space="preserve">la trasparenza assicurata per tutte le procedure </w:t>
      </w:r>
      <w:r w:rsidR="000863CC" w:rsidRPr="004A5D9D">
        <w:rPr>
          <w:rFonts w:ascii="Arial" w:hAnsi="Arial" w:cs="Arial"/>
          <w:noProof/>
          <w:lang w:eastAsia="it-IT"/>
        </w:rPr>
        <w:t xml:space="preserve">di gara relative a lavori, servizi e forniture: ogni informazione, a partire dal bando, viene pubblicata nell’apposito spazio della sezione </w:t>
      </w:r>
      <w:r w:rsidR="000863CC" w:rsidRPr="004A5D9D">
        <w:rPr>
          <w:rFonts w:ascii="Arial" w:hAnsi="Arial" w:cs="Arial"/>
          <w:i/>
          <w:noProof/>
          <w:lang w:eastAsia="it-IT"/>
        </w:rPr>
        <w:t>Amministrazione Trasparente</w:t>
      </w:r>
      <w:r w:rsidR="000863CC" w:rsidRPr="004A5D9D">
        <w:rPr>
          <w:rFonts w:ascii="Arial" w:hAnsi="Arial" w:cs="Arial"/>
          <w:noProof/>
          <w:lang w:eastAsia="it-IT"/>
        </w:rPr>
        <w:t xml:space="preserve"> accessibile dal portale dell’Ateneo - </w:t>
      </w:r>
      <w:hyperlink r:id="rId48" w:history="1">
        <w:r w:rsidR="000863CC" w:rsidRPr="004A5D9D">
          <w:rPr>
            <w:rStyle w:val="Collegamentoipertestuale"/>
            <w:rFonts w:ascii="Arial" w:hAnsi="Arial" w:cs="Arial"/>
            <w:noProof/>
            <w:lang w:eastAsia="it-IT"/>
          </w:rPr>
          <w:t>www.univr.it/trasparenza</w:t>
        </w:r>
      </w:hyperlink>
      <w:r w:rsidR="000863CC" w:rsidRPr="004A5D9D">
        <w:rPr>
          <w:rFonts w:ascii="Arial" w:hAnsi="Arial" w:cs="Arial"/>
          <w:noProof/>
          <w:lang w:eastAsia="it-IT"/>
        </w:rPr>
        <w:t xml:space="preserve"> &gt; </w:t>
      </w:r>
      <w:hyperlink r:id="rId49" w:history="1">
        <w:r w:rsidR="000863CC" w:rsidRPr="004A5D9D">
          <w:rPr>
            <w:rStyle w:val="Collegamentoipertestuale"/>
            <w:rFonts w:ascii="Arial" w:hAnsi="Arial" w:cs="Arial"/>
            <w:noProof/>
            <w:lang w:eastAsia="it-IT"/>
          </w:rPr>
          <w:t>Bandi di Gara e Contratti</w:t>
        </w:r>
      </w:hyperlink>
      <w:r w:rsidR="00963A40" w:rsidRPr="004A5D9D">
        <w:rPr>
          <w:rFonts w:ascii="Arial" w:hAnsi="Arial" w:cs="Arial"/>
        </w:rPr>
        <w:t>;</w:t>
      </w:r>
    </w:p>
    <w:p w:rsidR="003F67A9" w:rsidRPr="004A5D9D" w:rsidRDefault="00E069A3" w:rsidP="005A76C1">
      <w:pPr>
        <w:pStyle w:val="Paragrafoelenco"/>
        <w:numPr>
          <w:ilvl w:val="0"/>
          <w:numId w:val="6"/>
        </w:numPr>
        <w:spacing w:after="120"/>
        <w:ind w:left="567" w:hanging="567"/>
        <w:jc w:val="both"/>
        <w:rPr>
          <w:rFonts w:ascii="Arial" w:hAnsi="Arial" w:cs="Arial"/>
          <w:noProof/>
          <w:lang w:eastAsia="it-IT"/>
        </w:rPr>
      </w:pPr>
      <w:r w:rsidRPr="004A5D9D">
        <w:rPr>
          <w:rFonts w:ascii="Arial" w:hAnsi="Arial" w:cs="Arial"/>
          <w:noProof/>
          <w:lang w:eastAsia="it-IT"/>
        </w:rPr>
        <w:t xml:space="preserve">la trasparenza assicurata per tutte le procedure concorsuali relative a personale docente, dirigente, tecnico-amministrativo ed ai collaboratori ed esperti linguistici, come per le selezioni dei ricercatori a tempo determinato e per il conferimento degli assegni di ricerca: ogni informazione, a partire dal bando, viene pubblicata in </w:t>
      </w:r>
      <w:r w:rsidR="00077F22" w:rsidRPr="004A5D9D">
        <w:rPr>
          <w:rFonts w:ascii="Arial" w:hAnsi="Arial" w:cs="Arial"/>
          <w:noProof/>
          <w:lang w:eastAsia="it-IT"/>
        </w:rPr>
        <w:t xml:space="preserve">uno </w:t>
      </w:r>
      <w:r w:rsidRPr="004A5D9D">
        <w:rPr>
          <w:rFonts w:ascii="Arial" w:hAnsi="Arial" w:cs="Arial"/>
          <w:noProof/>
          <w:lang w:eastAsia="it-IT"/>
        </w:rPr>
        <w:t xml:space="preserve">specifico spazio web del sito istituzionale </w:t>
      </w:r>
      <w:r w:rsidR="00077F22" w:rsidRPr="004A5D9D">
        <w:rPr>
          <w:rFonts w:ascii="Arial" w:hAnsi="Arial" w:cs="Arial"/>
          <w:noProof/>
          <w:lang w:eastAsia="it-IT"/>
        </w:rPr>
        <w:t xml:space="preserve">- </w:t>
      </w:r>
      <w:hyperlink r:id="rId50" w:history="1">
        <w:r w:rsidR="00077F22" w:rsidRPr="004A5D9D">
          <w:rPr>
            <w:rStyle w:val="Collegamentoipertestuale"/>
            <w:rFonts w:ascii="Arial" w:hAnsi="Arial" w:cs="Arial"/>
            <w:noProof/>
            <w:lang w:eastAsia="it-IT"/>
          </w:rPr>
          <w:t>http://www.univr.it/concorsi</w:t>
        </w:r>
      </w:hyperlink>
      <w:r w:rsidR="00077F22" w:rsidRPr="004A5D9D">
        <w:rPr>
          <w:rFonts w:ascii="Arial" w:hAnsi="Arial" w:cs="Arial"/>
          <w:noProof/>
          <w:lang w:eastAsia="it-IT"/>
        </w:rPr>
        <w:t xml:space="preserve"> - oltre che nell’apposito spazio della sezione </w:t>
      </w:r>
      <w:r w:rsidR="00077F22" w:rsidRPr="004A5D9D">
        <w:rPr>
          <w:rFonts w:ascii="Arial" w:hAnsi="Arial" w:cs="Arial"/>
          <w:i/>
          <w:noProof/>
          <w:lang w:eastAsia="it-IT"/>
        </w:rPr>
        <w:t>Amministrazione Trasparente</w:t>
      </w:r>
      <w:r w:rsidR="00077F22" w:rsidRPr="004A5D9D">
        <w:rPr>
          <w:rFonts w:ascii="Arial" w:hAnsi="Arial" w:cs="Arial"/>
          <w:noProof/>
          <w:lang w:eastAsia="it-IT"/>
        </w:rPr>
        <w:t xml:space="preserve"> accessibile dal portale dell’Ateneo - </w:t>
      </w:r>
      <w:hyperlink r:id="rId51" w:history="1">
        <w:r w:rsidR="00077F22" w:rsidRPr="004A5D9D">
          <w:rPr>
            <w:rStyle w:val="Collegamentoipertestuale"/>
            <w:rFonts w:ascii="Arial" w:hAnsi="Arial" w:cs="Arial"/>
            <w:noProof/>
            <w:lang w:eastAsia="it-IT"/>
          </w:rPr>
          <w:t>www.univr.it/trasparenza</w:t>
        </w:r>
      </w:hyperlink>
      <w:r w:rsidR="00077F22" w:rsidRPr="004A5D9D">
        <w:rPr>
          <w:rFonts w:ascii="Arial" w:hAnsi="Arial" w:cs="Arial"/>
          <w:noProof/>
          <w:lang w:eastAsia="it-IT"/>
        </w:rPr>
        <w:t xml:space="preserve"> &gt; </w:t>
      </w:r>
      <w:hyperlink r:id="rId52" w:history="1">
        <w:r w:rsidR="00077F22" w:rsidRPr="004A5D9D">
          <w:rPr>
            <w:rStyle w:val="Collegamentoipertestuale"/>
            <w:rFonts w:ascii="Arial" w:hAnsi="Arial" w:cs="Arial"/>
            <w:noProof/>
            <w:lang w:eastAsia="it-IT"/>
          </w:rPr>
          <w:t>Bandi di concorso</w:t>
        </w:r>
      </w:hyperlink>
      <w:r w:rsidR="00C80CA2" w:rsidRPr="004A5D9D">
        <w:rPr>
          <w:rFonts w:ascii="Arial" w:hAnsi="Arial" w:cs="Arial"/>
          <w:noProof/>
          <w:lang w:eastAsia="it-IT"/>
        </w:rPr>
        <w:t>;</w:t>
      </w:r>
    </w:p>
    <w:p w:rsidR="00C80CA2" w:rsidRPr="004A5D9D" w:rsidRDefault="00C80CA2" w:rsidP="005A76C1">
      <w:pPr>
        <w:pStyle w:val="Paragrafoelenco"/>
        <w:numPr>
          <w:ilvl w:val="0"/>
          <w:numId w:val="6"/>
        </w:numPr>
        <w:spacing w:after="120"/>
        <w:ind w:left="567" w:hanging="567"/>
        <w:jc w:val="both"/>
        <w:rPr>
          <w:rFonts w:ascii="Arial" w:hAnsi="Arial" w:cs="Arial"/>
          <w:noProof/>
          <w:lang w:eastAsia="it-IT"/>
        </w:rPr>
      </w:pPr>
      <w:r w:rsidRPr="004A5D9D">
        <w:rPr>
          <w:rFonts w:ascii="Arial" w:hAnsi="Arial" w:cs="Arial"/>
          <w:noProof/>
          <w:lang w:eastAsia="it-IT"/>
        </w:rPr>
        <w:t xml:space="preserve">la trasparenza assicurata su tutti gli incarichi di collaborazione conferiti dall’Ateneo a personale esterno, a qualunque titolo, come su tutti gli incarichi conferiti od autorizzati a personale interno: ogni informazione viene pubblicata in uno specifico spazio web del sito istituzionale - </w:t>
      </w:r>
      <w:hyperlink r:id="rId53" w:history="1">
        <w:r w:rsidRPr="004A5D9D">
          <w:rPr>
            <w:rStyle w:val="Collegamentoipertestuale"/>
            <w:rFonts w:ascii="Arial" w:hAnsi="Arial" w:cs="Arial"/>
            <w:noProof/>
            <w:lang w:eastAsia="it-IT"/>
          </w:rPr>
          <w:t>http://www.univr.it/main?ent=incarichi</w:t>
        </w:r>
      </w:hyperlink>
      <w:r w:rsidRPr="004A5D9D">
        <w:rPr>
          <w:rFonts w:ascii="Arial" w:hAnsi="Arial" w:cs="Arial"/>
          <w:noProof/>
          <w:lang w:eastAsia="it-IT"/>
        </w:rPr>
        <w:t xml:space="preserve"> - oltre che nell’apposito spazio della sezione </w:t>
      </w:r>
      <w:r w:rsidRPr="004A5D9D">
        <w:rPr>
          <w:rFonts w:ascii="Arial" w:hAnsi="Arial" w:cs="Arial"/>
          <w:i/>
          <w:noProof/>
          <w:lang w:eastAsia="it-IT"/>
        </w:rPr>
        <w:t>Amministrazione Trasparente</w:t>
      </w:r>
      <w:r w:rsidRPr="004A5D9D">
        <w:rPr>
          <w:rFonts w:ascii="Arial" w:hAnsi="Arial" w:cs="Arial"/>
          <w:noProof/>
          <w:lang w:eastAsia="it-IT"/>
        </w:rPr>
        <w:t xml:space="preserve"> accessibile dal portale dell’Ateneo - </w:t>
      </w:r>
      <w:hyperlink r:id="rId54" w:history="1">
        <w:r w:rsidRPr="004A5D9D">
          <w:rPr>
            <w:rStyle w:val="Collegamentoipertestuale"/>
            <w:rFonts w:ascii="Arial" w:hAnsi="Arial" w:cs="Arial"/>
            <w:noProof/>
            <w:lang w:eastAsia="it-IT"/>
          </w:rPr>
          <w:t>www.univr.it/trasparenza</w:t>
        </w:r>
      </w:hyperlink>
      <w:r w:rsidRPr="004A5D9D">
        <w:rPr>
          <w:rFonts w:ascii="Arial" w:hAnsi="Arial" w:cs="Arial"/>
          <w:noProof/>
          <w:lang w:eastAsia="it-IT"/>
        </w:rPr>
        <w:t xml:space="preserve"> &gt; </w:t>
      </w:r>
      <w:hyperlink r:id="rId55" w:history="1">
        <w:r w:rsidR="00FD32E2" w:rsidRPr="004A5D9D">
          <w:rPr>
            <w:rStyle w:val="Collegamentoipertestuale"/>
            <w:rFonts w:ascii="Arial" w:hAnsi="Arial" w:cs="Arial"/>
            <w:noProof/>
            <w:lang w:eastAsia="it-IT"/>
          </w:rPr>
          <w:t>Consulenti e collaboratori</w:t>
        </w:r>
      </w:hyperlink>
      <w:r w:rsidR="00A31320" w:rsidRPr="004A5D9D">
        <w:rPr>
          <w:rFonts w:ascii="Arial" w:hAnsi="Arial" w:cs="Arial"/>
          <w:noProof/>
          <w:lang w:eastAsia="it-IT"/>
        </w:rPr>
        <w:t>.</w:t>
      </w:r>
    </w:p>
    <w:p w:rsidR="00177956" w:rsidRPr="004A5D9D" w:rsidRDefault="00177956" w:rsidP="00102FDC">
      <w:pPr>
        <w:spacing w:after="120"/>
        <w:jc w:val="both"/>
        <w:rPr>
          <w:rFonts w:ascii="Arial" w:hAnsi="Arial" w:cs="Arial"/>
          <w:noProof/>
          <w:lang w:eastAsia="it-IT"/>
        </w:rPr>
      </w:pPr>
    </w:p>
    <w:p w:rsidR="00930AD5" w:rsidRPr="004A5D9D" w:rsidRDefault="00930AD5" w:rsidP="00930AD5">
      <w:pPr>
        <w:spacing w:after="0"/>
        <w:jc w:val="both"/>
        <w:rPr>
          <w:rFonts w:ascii="Arial" w:hAnsi="Arial" w:cs="Arial"/>
          <w:noProof/>
          <w:lang w:eastAsia="it-IT"/>
        </w:rPr>
      </w:pPr>
      <w:r w:rsidRPr="004A5D9D">
        <w:rPr>
          <w:rFonts w:ascii="Arial" w:hAnsi="Arial" w:cs="Arial"/>
          <w:noProof/>
          <w:lang w:eastAsia="it-IT"/>
        </w:rPr>
        <w:t xml:space="preserve">Come già ricordato nel </w:t>
      </w:r>
      <w:hyperlink r:id="rId56" w:anchor="5728" w:history="1">
        <w:r w:rsidR="00ED7B70" w:rsidRPr="004A5D9D">
          <w:rPr>
            <w:rStyle w:val="Collegamentoipertestuale"/>
            <w:rFonts w:ascii="Arial" w:hAnsi="Arial" w:cs="Arial"/>
          </w:rPr>
          <w:t>PPCT</w:t>
        </w:r>
      </w:hyperlink>
      <w:r w:rsidR="00F574C1" w:rsidRPr="004A5D9D">
        <w:rPr>
          <w:rFonts w:ascii="Arial" w:hAnsi="Arial" w:cs="Arial"/>
          <w:noProof/>
          <w:lang w:eastAsia="it-IT"/>
        </w:rPr>
        <w:t xml:space="preserve">, del resto, </w:t>
      </w:r>
      <w:r w:rsidRPr="004A5D9D">
        <w:rPr>
          <w:rFonts w:ascii="Arial" w:hAnsi="Arial" w:cs="Arial"/>
          <w:noProof/>
          <w:lang w:eastAsia="it-IT"/>
        </w:rPr>
        <w:t>la trasparenza realizza già di per sé una misura di prevenzione poiché consente un controllo diffuso e tempestivo, da parte di tutti i fruitori e possibili interessati all’attività amministrativa. La sezione del sito web d’Ateneo, in home page, “</w:t>
      </w:r>
      <w:hyperlink r:id="rId57" w:history="1">
        <w:r w:rsidRPr="004A5D9D">
          <w:rPr>
            <w:rStyle w:val="Collegamentoipertestuale"/>
            <w:rFonts w:ascii="Arial" w:hAnsi="Arial" w:cs="Arial"/>
            <w:noProof/>
            <w:lang w:eastAsia="it-IT"/>
          </w:rPr>
          <w:t>Amministrazione Trasparente</w:t>
        </w:r>
      </w:hyperlink>
      <w:r w:rsidRPr="004A5D9D">
        <w:rPr>
          <w:rFonts w:ascii="Arial" w:hAnsi="Arial" w:cs="Arial"/>
          <w:noProof/>
          <w:lang w:eastAsia="it-IT"/>
        </w:rPr>
        <w:t xml:space="preserve">”, vede aggiornati in tempo reale tutti i dati la cui pubblicazione, chiara e inequivoca, sia prevista dalla normativa vigente, con particolare riferimento al </w:t>
      </w:r>
      <w:hyperlink r:id="rId58" w:history="1">
        <w:r w:rsidR="00ED7B70" w:rsidRPr="004A5D9D">
          <w:rPr>
            <w:rStyle w:val="Collegamentoipertestuale"/>
            <w:rFonts w:ascii="Arial" w:hAnsi="Arial" w:cs="Arial"/>
            <w:noProof/>
            <w:lang w:eastAsia="it-IT"/>
          </w:rPr>
          <w:t>D. Lgs. 33/2013</w:t>
        </w:r>
      </w:hyperlink>
      <w:r w:rsidR="00ED7B70" w:rsidRPr="004A5D9D">
        <w:rPr>
          <w:rFonts w:ascii="Arial" w:hAnsi="Arial" w:cs="Arial"/>
          <w:noProof/>
          <w:lang w:eastAsia="it-IT"/>
        </w:rPr>
        <w:t>.</w:t>
      </w:r>
    </w:p>
    <w:p w:rsidR="00930AD5" w:rsidRPr="004A5D9D" w:rsidRDefault="00930AD5" w:rsidP="00930AD5">
      <w:pPr>
        <w:spacing w:after="0"/>
        <w:jc w:val="both"/>
        <w:rPr>
          <w:rFonts w:ascii="Arial" w:hAnsi="Arial" w:cs="Arial"/>
          <w:noProof/>
          <w:lang w:eastAsia="it-IT"/>
        </w:rPr>
      </w:pPr>
    </w:p>
    <w:p w:rsidR="00930AD5" w:rsidRPr="004A5D9D" w:rsidRDefault="00ED7B70" w:rsidP="003D7074">
      <w:pPr>
        <w:spacing w:after="0"/>
        <w:jc w:val="both"/>
        <w:rPr>
          <w:rFonts w:ascii="Arial" w:hAnsi="Arial" w:cs="Arial"/>
          <w:noProof/>
          <w:lang w:eastAsia="it-IT"/>
        </w:rPr>
      </w:pPr>
      <w:r w:rsidRPr="004A5D9D">
        <w:rPr>
          <w:rFonts w:ascii="Arial" w:hAnsi="Arial" w:cs="Arial"/>
          <w:noProof/>
          <w:lang w:eastAsia="it-IT"/>
        </w:rPr>
        <w:t>L</w:t>
      </w:r>
      <w:r w:rsidR="00930AD5" w:rsidRPr="004A5D9D">
        <w:rPr>
          <w:rFonts w:ascii="Arial" w:hAnsi="Arial" w:cs="Arial"/>
          <w:noProof/>
          <w:lang w:eastAsia="it-IT"/>
        </w:rPr>
        <w:t xml:space="preserve">a </w:t>
      </w:r>
      <w:r w:rsidR="003D7074" w:rsidRPr="004A5D9D">
        <w:rPr>
          <w:rFonts w:ascii="Arial" w:hAnsi="Arial" w:cs="Arial"/>
          <w:noProof/>
          <w:lang w:eastAsia="it-IT"/>
        </w:rPr>
        <w:t xml:space="preserve">verifica sulla pubblicazione di tali dati sul sito istituzionale viene effettuata annualmente dal Nucleo di Valutazione, nelle sue funzioni di OIV, ai sensi dell’art. 14, c. 4, lett. g), del D. Lgs. n. 150/2009 e delle delibere A.N.AC. nn. 50/2013 e 77/2013; e le relative attestazioni di conformità / difformità, parimenti, </w:t>
      </w:r>
      <w:r w:rsidR="003D7074" w:rsidRPr="004A5D9D">
        <w:rPr>
          <w:rFonts w:ascii="Arial" w:hAnsi="Arial" w:cs="Arial"/>
          <w:noProof/>
          <w:lang w:eastAsia="it-IT"/>
        </w:rPr>
        <w:lastRenderedPageBreak/>
        <w:t xml:space="preserve">sono accessibili dall’apposito spazio della sezione </w:t>
      </w:r>
      <w:hyperlink r:id="rId59" w:history="1">
        <w:r w:rsidR="003D7074" w:rsidRPr="004A5D9D">
          <w:rPr>
            <w:rStyle w:val="Collegamentoipertestuale"/>
            <w:rFonts w:ascii="Arial" w:hAnsi="Arial" w:cs="Arial"/>
            <w:i/>
            <w:noProof/>
            <w:lang w:eastAsia="it-IT"/>
          </w:rPr>
          <w:t>Amministrazione Trasparente</w:t>
        </w:r>
      </w:hyperlink>
      <w:r w:rsidR="003D7074" w:rsidRPr="004A5D9D">
        <w:rPr>
          <w:rFonts w:ascii="Arial" w:hAnsi="Arial" w:cs="Arial"/>
          <w:noProof/>
          <w:lang w:eastAsia="it-IT"/>
        </w:rPr>
        <w:t xml:space="preserve"> accessibile dal portale dell’Ateneo - </w:t>
      </w:r>
      <w:hyperlink r:id="rId60" w:history="1">
        <w:r w:rsidR="003D7074" w:rsidRPr="004A5D9D">
          <w:rPr>
            <w:rStyle w:val="Collegamentoipertestuale"/>
            <w:rFonts w:ascii="Arial" w:hAnsi="Arial" w:cs="Arial"/>
            <w:noProof/>
            <w:lang w:eastAsia="it-IT"/>
          </w:rPr>
          <w:t>www.univr.it/trasparenza</w:t>
        </w:r>
      </w:hyperlink>
      <w:r w:rsidR="003D7074" w:rsidRPr="004A5D9D">
        <w:rPr>
          <w:rFonts w:ascii="Arial" w:hAnsi="Arial" w:cs="Arial"/>
          <w:noProof/>
          <w:lang w:eastAsia="it-IT"/>
        </w:rPr>
        <w:t xml:space="preserve"> &gt; </w:t>
      </w:r>
      <w:hyperlink r:id="rId61" w:anchor="4709" w:history="1">
        <w:r w:rsidR="003D7074" w:rsidRPr="004A5D9D">
          <w:rPr>
            <w:rStyle w:val="Collegamentoipertestuale"/>
            <w:rFonts w:ascii="Arial" w:hAnsi="Arial" w:cs="Arial"/>
            <w:noProof/>
            <w:lang w:eastAsia="it-IT"/>
          </w:rPr>
          <w:t>Disposizioni generali - Attestazioni OIV o di struttura analoga</w:t>
        </w:r>
      </w:hyperlink>
      <w:r w:rsidR="003D7074" w:rsidRPr="004A5D9D">
        <w:rPr>
          <w:rFonts w:ascii="Arial" w:hAnsi="Arial" w:cs="Arial"/>
          <w:noProof/>
          <w:lang w:eastAsia="it-IT"/>
        </w:rPr>
        <w:t>.</w:t>
      </w:r>
    </w:p>
    <w:p w:rsidR="00ED7B70" w:rsidRPr="004A5D9D" w:rsidRDefault="00ED7B70" w:rsidP="003D7074">
      <w:pPr>
        <w:spacing w:after="0"/>
        <w:jc w:val="both"/>
        <w:rPr>
          <w:rFonts w:ascii="Arial" w:hAnsi="Arial" w:cs="Arial"/>
          <w:noProof/>
          <w:lang w:eastAsia="it-IT"/>
        </w:rPr>
      </w:pPr>
      <w:r w:rsidRPr="004A5D9D">
        <w:rPr>
          <w:rFonts w:ascii="Arial" w:hAnsi="Arial" w:cs="Arial"/>
          <w:noProof/>
          <w:lang w:eastAsia="it-IT"/>
        </w:rPr>
        <w:t xml:space="preserve">A tale </w:t>
      </w:r>
      <w:r w:rsidR="00462FBF" w:rsidRPr="004A5D9D">
        <w:rPr>
          <w:rFonts w:ascii="Arial" w:hAnsi="Arial" w:cs="Arial"/>
          <w:noProof/>
          <w:lang w:eastAsia="it-IT"/>
        </w:rPr>
        <w:t xml:space="preserve">incombenza, peraltro, il Legislatore, con l’articolo 41, comma 1, lettera h) del </w:t>
      </w:r>
      <w:hyperlink r:id="rId62" w:history="1">
        <w:r w:rsidR="00462FBF" w:rsidRPr="004A5D9D">
          <w:rPr>
            <w:rStyle w:val="Collegamentoipertestuale"/>
            <w:rFonts w:ascii="Arial" w:hAnsi="Arial" w:cs="Arial"/>
          </w:rPr>
          <w:t>D. Lgs. 97/2016</w:t>
        </w:r>
      </w:hyperlink>
      <w:r w:rsidR="00462FBF" w:rsidRPr="004A5D9D">
        <w:rPr>
          <w:rFonts w:ascii="Arial" w:hAnsi="Arial" w:cs="Arial"/>
          <w:noProof/>
          <w:lang w:eastAsia="it-IT"/>
        </w:rPr>
        <w:t xml:space="preserve">, ha aggiunto l’onere di verificare, anche ai fini della validazione della </w:t>
      </w:r>
      <w:r w:rsidR="005368E8" w:rsidRPr="004A5D9D">
        <w:rPr>
          <w:rFonts w:ascii="Arial" w:hAnsi="Arial" w:cs="Arial"/>
          <w:noProof/>
          <w:lang w:eastAsia="it-IT"/>
        </w:rPr>
        <w:t>R</w:t>
      </w:r>
      <w:r w:rsidR="00462FBF" w:rsidRPr="004A5D9D">
        <w:rPr>
          <w:rFonts w:ascii="Arial" w:hAnsi="Arial" w:cs="Arial"/>
          <w:noProof/>
          <w:lang w:eastAsia="it-IT"/>
        </w:rPr>
        <w:t>elazione sulla performance, che i</w:t>
      </w:r>
      <w:r w:rsidR="005368E8" w:rsidRPr="004A5D9D">
        <w:rPr>
          <w:rFonts w:ascii="Arial" w:hAnsi="Arial" w:cs="Arial"/>
          <w:noProof/>
          <w:lang w:eastAsia="it-IT"/>
        </w:rPr>
        <w:t>l</w:t>
      </w:r>
      <w:r w:rsidR="00462FBF" w:rsidRPr="004A5D9D">
        <w:rPr>
          <w:rFonts w:ascii="Arial" w:hAnsi="Arial" w:cs="Arial"/>
          <w:noProof/>
          <w:lang w:eastAsia="it-IT"/>
        </w:rPr>
        <w:t xml:space="preserve"> </w:t>
      </w:r>
      <w:r w:rsidR="005368E8" w:rsidRPr="004A5D9D">
        <w:rPr>
          <w:rFonts w:ascii="Arial" w:hAnsi="Arial" w:cs="Arial"/>
          <w:noProof/>
          <w:lang w:eastAsia="it-IT"/>
        </w:rPr>
        <w:t>P</w:t>
      </w:r>
      <w:r w:rsidR="00BC1430">
        <w:rPr>
          <w:rFonts w:ascii="Arial" w:hAnsi="Arial" w:cs="Arial"/>
          <w:noProof/>
          <w:lang w:eastAsia="it-IT"/>
        </w:rPr>
        <w:t>iano</w:t>
      </w:r>
      <w:r w:rsidR="00462FBF" w:rsidRPr="004A5D9D">
        <w:rPr>
          <w:rFonts w:ascii="Arial" w:hAnsi="Arial" w:cs="Arial"/>
          <w:noProof/>
          <w:lang w:eastAsia="it-IT"/>
        </w:rPr>
        <w:t xml:space="preserve"> triennal</w:t>
      </w:r>
      <w:r w:rsidR="005368E8" w:rsidRPr="004A5D9D">
        <w:rPr>
          <w:rFonts w:ascii="Arial" w:hAnsi="Arial" w:cs="Arial"/>
          <w:noProof/>
          <w:lang w:eastAsia="it-IT"/>
        </w:rPr>
        <w:t>e</w:t>
      </w:r>
      <w:r w:rsidR="00462FBF" w:rsidRPr="004A5D9D">
        <w:rPr>
          <w:rFonts w:ascii="Arial" w:hAnsi="Arial" w:cs="Arial"/>
          <w:noProof/>
          <w:lang w:eastAsia="it-IT"/>
        </w:rPr>
        <w:t xml:space="preserve"> per la pr</w:t>
      </w:r>
      <w:r w:rsidR="005368E8" w:rsidRPr="004A5D9D">
        <w:rPr>
          <w:rFonts w:ascii="Arial" w:hAnsi="Arial" w:cs="Arial"/>
          <w:noProof/>
          <w:lang w:eastAsia="it-IT"/>
        </w:rPr>
        <w:t>evenzione della corruzione sia coerente</w:t>
      </w:r>
      <w:r w:rsidR="00462FBF" w:rsidRPr="004A5D9D">
        <w:rPr>
          <w:rFonts w:ascii="Arial" w:hAnsi="Arial" w:cs="Arial"/>
          <w:noProof/>
          <w:lang w:eastAsia="it-IT"/>
        </w:rPr>
        <w:t xml:space="preserve"> con gli obiettivi stabiliti nei documenti di programmazione strategico-gestionale e che nella misurazione e valutazione delle performance si tenga conto degli obiettivi connessi all'anticorruzione e alla trasparenza</w:t>
      </w:r>
      <w:r w:rsidR="005368E8" w:rsidRPr="004A5D9D">
        <w:rPr>
          <w:rFonts w:ascii="Arial" w:hAnsi="Arial" w:cs="Arial"/>
          <w:noProof/>
          <w:lang w:eastAsia="it-IT"/>
        </w:rPr>
        <w:t>; a tal fine, il Nucleo di Valutazione può chiedere al RPCT le informazioni e i documenti necessari per lo svolgimento del controllo e può effettuare audizioni di dipendenti. Il Nucleo, infine, è chiamato a riferire all'ANAC sullo stato di attuazione delle misure di prevenzione della corruzione e di trasparenza</w:t>
      </w:r>
    </w:p>
    <w:p w:rsidR="00930AD5" w:rsidRPr="004A5D9D" w:rsidRDefault="00930AD5" w:rsidP="00F96E52">
      <w:pPr>
        <w:spacing w:after="0"/>
        <w:jc w:val="both"/>
        <w:rPr>
          <w:rFonts w:ascii="Arial" w:hAnsi="Arial" w:cs="Arial"/>
          <w:noProof/>
          <w:lang w:eastAsia="it-IT"/>
        </w:rPr>
      </w:pPr>
    </w:p>
    <w:p w:rsidR="00251ABB" w:rsidRPr="004A5D9D" w:rsidRDefault="00750682" w:rsidP="00AE66FC">
      <w:pPr>
        <w:spacing w:after="0"/>
        <w:jc w:val="both"/>
        <w:rPr>
          <w:rFonts w:ascii="Arial" w:hAnsi="Arial" w:cs="Arial"/>
          <w:i/>
          <w:noProof/>
          <w:lang w:eastAsia="it-IT"/>
        </w:rPr>
      </w:pPr>
      <w:r w:rsidRPr="004A5D9D">
        <w:rPr>
          <w:rFonts w:ascii="Arial" w:hAnsi="Arial" w:cs="Arial"/>
          <w:i/>
          <w:noProof/>
          <w:lang w:eastAsia="it-IT"/>
        </w:rPr>
        <w:t>Alla pr</w:t>
      </w:r>
      <w:r w:rsidR="007B71FF" w:rsidRPr="004A5D9D">
        <w:rPr>
          <w:rFonts w:ascii="Arial" w:hAnsi="Arial" w:cs="Arial"/>
          <w:i/>
          <w:noProof/>
          <w:lang w:eastAsia="it-IT"/>
        </w:rPr>
        <w:t xml:space="preserve">esente Relazione viena allegata un’apposita </w:t>
      </w:r>
      <w:hyperlink r:id="rId63" w:history="1">
        <w:r w:rsidR="007B71FF" w:rsidRPr="004A5D9D">
          <w:rPr>
            <w:rStyle w:val="Collegamentoipertestuale"/>
            <w:rFonts w:ascii="Arial" w:hAnsi="Arial" w:cs="Arial"/>
            <w:i/>
            <w:noProof/>
            <w:lang w:eastAsia="it-IT"/>
          </w:rPr>
          <w:t xml:space="preserve">Scheda </w:t>
        </w:r>
        <w:r w:rsidR="0095178A" w:rsidRPr="004A5D9D">
          <w:rPr>
            <w:rStyle w:val="Collegamentoipertestuale"/>
            <w:rFonts w:ascii="Arial" w:hAnsi="Arial" w:cs="Arial"/>
            <w:i/>
            <w:noProof/>
            <w:lang w:eastAsia="it-IT"/>
          </w:rPr>
          <w:t>I</w:t>
        </w:r>
        <w:r w:rsidR="007B71FF" w:rsidRPr="004A5D9D">
          <w:rPr>
            <w:rStyle w:val="Collegamentoipertestuale"/>
            <w:rFonts w:ascii="Arial" w:hAnsi="Arial" w:cs="Arial"/>
            <w:i/>
            <w:noProof/>
            <w:lang w:eastAsia="it-IT"/>
          </w:rPr>
          <w:t>nformativa</w:t>
        </w:r>
      </w:hyperlink>
      <w:r w:rsidR="007B71FF" w:rsidRPr="004A5D9D">
        <w:rPr>
          <w:rFonts w:ascii="Arial" w:hAnsi="Arial" w:cs="Arial"/>
          <w:i/>
          <w:noProof/>
          <w:lang w:eastAsia="it-IT"/>
        </w:rPr>
        <w:t>, in formato excel, predisposta dall’</w:t>
      </w:r>
      <w:hyperlink r:id="rId64" w:history="1">
        <w:r w:rsidR="0095178A" w:rsidRPr="004A5D9D">
          <w:rPr>
            <w:rStyle w:val="Collegamentoipertestuale"/>
            <w:rFonts w:ascii="Arial" w:hAnsi="Arial" w:cs="Arial"/>
            <w:i/>
            <w:noProof/>
            <w:lang w:eastAsia="it-IT"/>
          </w:rPr>
          <w:t>Autorità Nazionale Anticorruzione (ANAC)</w:t>
        </w:r>
      </w:hyperlink>
      <w:r w:rsidR="007B71FF" w:rsidRPr="004A5D9D">
        <w:rPr>
          <w:rFonts w:ascii="Arial" w:hAnsi="Arial" w:cs="Arial"/>
          <w:i/>
          <w:noProof/>
          <w:lang w:eastAsia="it-IT"/>
        </w:rPr>
        <w:t xml:space="preserve"> </w:t>
      </w:r>
      <w:r w:rsidR="0095178A" w:rsidRPr="004A5D9D">
        <w:rPr>
          <w:rFonts w:ascii="Arial" w:hAnsi="Arial" w:cs="Arial"/>
          <w:i/>
          <w:noProof/>
          <w:lang w:eastAsia="it-IT"/>
        </w:rPr>
        <w:t xml:space="preserve">per la successiva pubblicazione, </w:t>
      </w:r>
      <w:r w:rsidR="007B71FF" w:rsidRPr="004A5D9D">
        <w:rPr>
          <w:rFonts w:ascii="Arial" w:hAnsi="Arial" w:cs="Arial"/>
          <w:i/>
          <w:noProof/>
          <w:lang w:eastAsia="it-IT"/>
        </w:rPr>
        <w:t xml:space="preserve">piena accessibilità </w:t>
      </w:r>
      <w:r w:rsidR="0095178A" w:rsidRPr="004A5D9D">
        <w:rPr>
          <w:rFonts w:ascii="Arial" w:hAnsi="Arial" w:cs="Arial"/>
          <w:i/>
          <w:noProof/>
          <w:lang w:eastAsia="it-IT"/>
        </w:rPr>
        <w:t xml:space="preserve">e riutilizzabilità </w:t>
      </w:r>
      <w:r w:rsidR="007B71FF" w:rsidRPr="004A5D9D">
        <w:rPr>
          <w:rFonts w:ascii="Arial" w:hAnsi="Arial" w:cs="Arial"/>
          <w:i/>
          <w:noProof/>
          <w:lang w:eastAsia="it-IT"/>
        </w:rPr>
        <w:t xml:space="preserve">on line </w:t>
      </w:r>
      <w:r w:rsidR="0095178A" w:rsidRPr="004A5D9D">
        <w:rPr>
          <w:rFonts w:ascii="Arial" w:hAnsi="Arial" w:cs="Arial"/>
          <w:i/>
          <w:noProof/>
          <w:lang w:eastAsia="it-IT"/>
        </w:rPr>
        <w:t>dal</w:t>
      </w:r>
      <w:r w:rsidR="00EB647B" w:rsidRPr="004A5D9D">
        <w:rPr>
          <w:rFonts w:ascii="Arial" w:hAnsi="Arial" w:cs="Arial"/>
          <w:i/>
          <w:noProof/>
          <w:lang w:eastAsia="it-IT"/>
        </w:rPr>
        <w:t>l’</w:t>
      </w:r>
      <w:hyperlink r:id="rId65" w:anchor="5730" w:history="1">
        <w:r w:rsidR="00EB647B" w:rsidRPr="004A5D9D">
          <w:rPr>
            <w:rStyle w:val="Collegamentoipertestuale"/>
            <w:rFonts w:ascii="Arial" w:hAnsi="Arial" w:cs="Arial"/>
            <w:i/>
            <w:noProof/>
            <w:lang w:eastAsia="it-IT"/>
          </w:rPr>
          <w:t>apposito spazio web</w:t>
        </w:r>
      </w:hyperlink>
      <w:r w:rsidR="00EB647B" w:rsidRPr="004A5D9D">
        <w:rPr>
          <w:rFonts w:ascii="Arial" w:hAnsi="Arial" w:cs="Arial"/>
          <w:i/>
          <w:noProof/>
          <w:lang w:eastAsia="it-IT"/>
        </w:rPr>
        <w:t xml:space="preserve"> sul </w:t>
      </w:r>
      <w:r w:rsidR="007B71FF" w:rsidRPr="004A5D9D">
        <w:rPr>
          <w:rFonts w:ascii="Arial" w:hAnsi="Arial" w:cs="Arial"/>
          <w:i/>
          <w:noProof/>
          <w:lang w:eastAsia="it-IT"/>
        </w:rPr>
        <w:t>sito dell’Ateneo</w:t>
      </w:r>
      <w:r w:rsidR="0089218E">
        <w:rPr>
          <w:rFonts w:ascii="Arial" w:hAnsi="Arial" w:cs="Arial"/>
          <w:i/>
          <w:noProof/>
          <w:lang w:eastAsia="it-IT"/>
        </w:rPr>
        <w:t xml:space="preserve"> – </w:t>
      </w:r>
      <w:r w:rsidR="0089218E" w:rsidRPr="0089218E">
        <w:rPr>
          <w:rFonts w:ascii="Arial" w:hAnsi="Arial" w:cs="Arial"/>
          <w:b/>
          <w:noProof/>
          <w:u w:val="single"/>
          <w:lang w:eastAsia="it-IT"/>
        </w:rPr>
        <w:t>Allegato n. 1</w:t>
      </w:r>
      <w:r w:rsidR="007B71FF" w:rsidRPr="004A5D9D">
        <w:rPr>
          <w:rFonts w:ascii="Arial" w:hAnsi="Arial" w:cs="Arial"/>
          <w:i/>
          <w:noProof/>
          <w:lang w:eastAsia="it-IT"/>
        </w:rPr>
        <w:t>.</w:t>
      </w:r>
    </w:p>
    <w:p w:rsidR="00251ABB" w:rsidRPr="004A5D9D" w:rsidRDefault="00251ABB" w:rsidP="00AE66FC">
      <w:pPr>
        <w:spacing w:after="0"/>
        <w:jc w:val="both"/>
        <w:rPr>
          <w:rFonts w:ascii="Arial" w:hAnsi="Arial" w:cs="Arial"/>
          <w:noProof/>
          <w:lang w:eastAsia="it-IT"/>
        </w:rPr>
      </w:pPr>
    </w:p>
    <w:p w:rsidR="0095178A" w:rsidRPr="004A5D9D" w:rsidRDefault="0095178A" w:rsidP="00AE66FC">
      <w:pPr>
        <w:spacing w:after="0"/>
        <w:jc w:val="both"/>
        <w:rPr>
          <w:rFonts w:ascii="Arial" w:hAnsi="Arial" w:cs="Arial"/>
          <w:noProof/>
          <w:lang w:eastAsia="it-IT"/>
        </w:rPr>
      </w:pPr>
    </w:p>
    <w:p w:rsidR="0066386B" w:rsidRPr="004A5D9D" w:rsidRDefault="0066386B" w:rsidP="00AE66FC">
      <w:pPr>
        <w:spacing w:after="0"/>
        <w:jc w:val="both"/>
        <w:rPr>
          <w:rFonts w:ascii="Arial" w:hAnsi="Arial" w:cs="Arial"/>
          <w:noProof/>
          <w:lang w:eastAsia="it-IT"/>
        </w:rPr>
      </w:pPr>
    </w:p>
    <w:p w:rsidR="0066386B" w:rsidRPr="004A5D9D" w:rsidRDefault="00B10FEA" w:rsidP="00AE66FC">
      <w:pPr>
        <w:spacing w:after="0"/>
        <w:jc w:val="both"/>
        <w:rPr>
          <w:rFonts w:ascii="Arial" w:hAnsi="Arial" w:cs="Arial"/>
          <w:noProof/>
          <w:lang w:eastAsia="it-IT"/>
        </w:rPr>
      </w:pPr>
      <w:r w:rsidRPr="004A5D9D">
        <w:rPr>
          <w:rFonts w:ascii="Arial" w:hAnsi="Arial" w:cs="Arial"/>
          <w:noProof/>
          <w:lang w:eastAsia="it-IT"/>
        </w:rPr>
        <w:t>Verona, 1</w:t>
      </w:r>
      <w:r w:rsidR="00BC1430">
        <w:rPr>
          <w:rFonts w:ascii="Arial" w:hAnsi="Arial" w:cs="Arial"/>
          <w:noProof/>
          <w:lang w:eastAsia="it-IT"/>
        </w:rPr>
        <w:t>2</w:t>
      </w:r>
      <w:r w:rsidR="00A3432A">
        <w:rPr>
          <w:rFonts w:ascii="Arial" w:hAnsi="Arial" w:cs="Arial"/>
          <w:noProof/>
          <w:lang w:eastAsia="it-IT"/>
        </w:rPr>
        <w:t>gennaio</w:t>
      </w:r>
      <w:r w:rsidRPr="004A5D9D">
        <w:rPr>
          <w:rFonts w:ascii="Arial" w:hAnsi="Arial" w:cs="Arial"/>
          <w:noProof/>
          <w:lang w:eastAsia="it-IT"/>
        </w:rPr>
        <w:t xml:space="preserve"> 201</w:t>
      </w:r>
      <w:r w:rsidR="005368E8" w:rsidRPr="004A5D9D">
        <w:rPr>
          <w:rFonts w:ascii="Arial" w:hAnsi="Arial" w:cs="Arial"/>
          <w:noProof/>
          <w:lang w:eastAsia="it-IT"/>
        </w:rPr>
        <w:t>6</w:t>
      </w:r>
    </w:p>
    <w:p w:rsidR="0095178A" w:rsidRPr="004A5D9D" w:rsidRDefault="0095178A" w:rsidP="00AE66FC">
      <w:pPr>
        <w:spacing w:after="0"/>
        <w:jc w:val="both"/>
        <w:rPr>
          <w:rFonts w:ascii="Arial" w:hAnsi="Arial" w:cs="Arial"/>
          <w:noProof/>
          <w:lang w:eastAsia="it-IT"/>
        </w:rPr>
      </w:pPr>
    </w:p>
    <w:p w:rsidR="004A5D9D" w:rsidRPr="004A5D9D" w:rsidRDefault="004A5D9D" w:rsidP="00AE66FC">
      <w:pPr>
        <w:spacing w:after="0"/>
        <w:jc w:val="both"/>
        <w:rPr>
          <w:rFonts w:ascii="Arial" w:hAnsi="Arial" w:cs="Arial"/>
          <w:noProof/>
          <w:lang w:eastAsia="it-IT"/>
        </w:rPr>
      </w:pPr>
    </w:p>
    <w:p w:rsidR="00651D3C" w:rsidRPr="004A5D9D" w:rsidRDefault="00B448AA" w:rsidP="00AE66FC">
      <w:pPr>
        <w:spacing w:after="0"/>
        <w:jc w:val="both"/>
        <w:rPr>
          <w:rFonts w:ascii="Arial" w:hAnsi="Arial" w:cs="Arial"/>
          <w:noProof/>
          <w:lang w:eastAsia="it-IT"/>
        </w:rPr>
      </w:pPr>
      <w:bookmarkStart w:id="0" w:name="_GoBack"/>
      <w:bookmarkEnd w:id="0"/>
      <w:r w:rsidRPr="004A5D9D">
        <w:rPr>
          <w:rFonts w:ascii="Arial" w:hAnsi="Arial" w:cs="Arial"/>
          <w:noProof/>
          <w:lang w:eastAsia="it-IT"/>
        </w:rPr>
        <mc:AlternateContent>
          <mc:Choice Requires="wps">
            <w:drawing>
              <wp:anchor distT="0" distB="0" distL="114300" distR="114300" simplePos="0" relativeHeight="251659264" behindDoc="0" locked="0" layoutInCell="1" allowOverlap="1" wp14:anchorId="6C5E468D" wp14:editId="77C573B3">
                <wp:simplePos x="0" y="0"/>
                <wp:positionH relativeFrom="column">
                  <wp:posOffset>2548255</wp:posOffset>
                </wp:positionH>
                <wp:positionV relativeFrom="paragraph">
                  <wp:posOffset>377190</wp:posOffset>
                </wp:positionV>
                <wp:extent cx="3573145" cy="1152525"/>
                <wp:effectExtent l="0" t="0" r="27305" b="2413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1152525"/>
                        </a:xfrm>
                        <a:prstGeom prst="rect">
                          <a:avLst/>
                        </a:prstGeom>
                        <a:solidFill>
                          <a:srgbClr val="FFFFFF"/>
                        </a:solidFill>
                        <a:ln w="9525">
                          <a:solidFill>
                            <a:schemeClr val="bg1">
                              <a:lumMod val="100000"/>
                              <a:lumOff val="0"/>
                            </a:schemeClr>
                          </a:solidFill>
                          <a:miter lim="800000"/>
                          <a:headEnd/>
                          <a:tailEnd/>
                        </a:ln>
                      </wps:spPr>
                      <wps:txbx>
                        <w:txbxContent>
                          <w:p w:rsidR="00C07785" w:rsidRPr="00C07785" w:rsidRDefault="00C07785" w:rsidP="00B448AA">
                            <w:pPr>
                              <w:jc w:val="center"/>
                              <w:rPr>
                                <w:rFonts w:ascii="Arial" w:hAnsi="Arial" w:cs="Arial"/>
                                <w:b/>
                              </w:rPr>
                            </w:pPr>
                            <w:r w:rsidRPr="00C07785">
                              <w:rPr>
                                <w:rFonts w:ascii="Arial" w:hAnsi="Arial" w:cs="Arial"/>
                                <w:b/>
                              </w:rPr>
                              <w:t>Il Responsabile per la prevenzione della corruzione e della trasparenza</w:t>
                            </w:r>
                          </w:p>
                          <w:p w:rsidR="00BC1430" w:rsidRDefault="00BC1430" w:rsidP="00B448AA">
                            <w:pPr>
                              <w:jc w:val="center"/>
                              <w:rPr>
                                <w:rFonts w:ascii="Arial" w:hAnsi="Arial" w:cs="Arial"/>
                              </w:rPr>
                            </w:pPr>
                            <w:r>
                              <w:rPr>
                                <w:rFonts w:ascii="Arial" w:hAnsi="Arial" w:cs="Arial"/>
                              </w:rPr>
                              <w:t>Marco Rucci</w:t>
                            </w:r>
                          </w:p>
                          <w:p w:rsidR="00C07785" w:rsidRPr="00C07785" w:rsidRDefault="00C07785" w:rsidP="00B448AA">
                            <w:pPr>
                              <w:jc w:val="center"/>
                              <w:rPr>
                                <w:rFonts w:ascii="Arial" w:hAnsi="Arial" w:cs="Arial"/>
                                <w:sz w:val="18"/>
                                <w:szCs w:val="18"/>
                              </w:rPr>
                            </w:pPr>
                            <w:r w:rsidRPr="00C07785">
                              <w:rPr>
                                <w:rFonts w:ascii="Arial" w:hAnsi="Arial" w:cs="Arial"/>
                                <w:sz w:val="18"/>
                                <w:szCs w:val="18"/>
                              </w:rPr>
                              <w:t>Firmato digitalmente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00.65pt;margin-top:29.7pt;width:281.35pt;height:90.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" strokecolor="white [3212]">
                <v:textbox style="mso-fit-shape-to-text:t">
                  <w:txbxContent>
                    <w:p w:rsidR="00C07785" w:rsidRPr="00C07785" w:rsidRDefault="00C07785" w:rsidP="00B448AA">
                      <w:pPr>
                        <w:jc w:val="center"/>
                        <w:rPr>
                          <w:rFonts w:ascii="Arial" w:hAnsi="Arial" w:cs="Arial"/>
                          <w:b/>
                        </w:rPr>
                      </w:pPr>
                      <w:r w:rsidRPr="00C07785">
                        <w:rPr>
                          <w:rFonts w:ascii="Arial" w:hAnsi="Arial" w:cs="Arial"/>
                          <w:b/>
                        </w:rPr>
                        <w:t>Il Responsabile per la prevenzione della corruzione e della trasparenza</w:t>
                      </w:r>
                    </w:p>
                    <w:p w:rsidR="00BC1430" w:rsidRDefault="00BC1430" w:rsidP="00B448AA">
                      <w:pPr>
                        <w:jc w:val="center"/>
                        <w:rPr>
                          <w:rFonts w:ascii="Arial" w:hAnsi="Arial" w:cs="Arial"/>
                        </w:rPr>
                      </w:pPr>
                      <w:r>
                        <w:rPr>
                          <w:rFonts w:ascii="Arial" w:hAnsi="Arial" w:cs="Arial"/>
                        </w:rPr>
                        <w:t>Marco Rucci</w:t>
                      </w:r>
                    </w:p>
                    <w:p w:rsidR="00C07785" w:rsidRPr="00C07785" w:rsidRDefault="00C07785" w:rsidP="00B448AA">
                      <w:pPr>
                        <w:jc w:val="center"/>
                        <w:rPr>
                          <w:rFonts w:ascii="Arial" w:hAnsi="Arial" w:cs="Arial"/>
                          <w:sz w:val="18"/>
                          <w:szCs w:val="18"/>
                        </w:rPr>
                      </w:pPr>
                      <w:r w:rsidRPr="00C07785">
                        <w:rPr>
                          <w:rFonts w:ascii="Arial" w:hAnsi="Arial" w:cs="Arial"/>
                          <w:sz w:val="18"/>
                          <w:szCs w:val="18"/>
                        </w:rPr>
                        <w:t>Firmato digitalmente</w:t>
                      </w:r>
                    </w:p>
                  </w:txbxContent>
                </v:textbox>
              </v:shape>
            </w:pict>
          </mc:Fallback>
        </mc:AlternateContent>
      </w:r>
    </w:p>
    <w:sectPr w:rsidR="00651D3C" w:rsidRPr="004A5D9D" w:rsidSect="00A84254">
      <w:headerReference w:type="default" r:id="rId66"/>
      <w:footerReference w:type="default" r:id="rId67"/>
      <w:pgSz w:w="11906" w:h="16838" w:code="9"/>
      <w:pgMar w:top="2268" w:right="851" w:bottom="141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C33" w:rsidRDefault="00AF6C33" w:rsidP="004C3D2F">
      <w:pPr>
        <w:spacing w:after="0" w:line="240" w:lineRule="auto"/>
      </w:pPr>
      <w:r>
        <w:separator/>
      </w:r>
    </w:p>
  </w:endnote>
  <w:endnote w:type="continuationSeparator" w:id="0">
    <w:p w:rsidR="00AF6C33" w:rsidRDefault="00AF6C33" w:rsidP="004C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97129"/>
      <w:docPartObj>
        <w:docPartGallery w:val="Page Numbers (Bottom of Page)"/>
        <w:docPartUnique/>
      </w:docPartObj>
    </w:sdtPr>
    <w:sdtEndPr/>
    <w:sdtContent>
      <w:sdt>
        <w:sdtPr>
          <w:id w:val="860082579"/>
          <w:docPartObj>
            <w:docPartGallery w:val="Page Numbers (Top of Page)"/>
            <w:docPartUnique/>
          </w:docPartObj>
        </w:sdtPr>
        <w:sdtEndPr/>
        <w:sdtContent>
          <w:p w:rsidR="00222D99" w:rsidRPr="00492564" w:rsidRDefault="00222D99" w:rsidP="00492564">
            <w:pPr>
              <w:pStyle w:val="Pidipagina"/>
              <w:rPr>
                <w:i/>
                <w:color w:val="0070C0"/>
                <w:u w:val="single"/>
              </w:rPr>
            </w:pPr>
            <w:r w:rsidRPr="00492564">
              <w:rPr>
                <w:i/>
                <w:color w:val="0070C0"/>
                <w:u w:val="single"/>
              </w:rPr>
              <w:t xml:space="preserve">Link </w:t>
            </w:r>
            <w:r>
              <w:rPr>
                <w:i/>
                <w:color w:val="0070C0"/>
                <w:u w:val="single"/>
              </w:rPr>
              <w:t xml:space="preserve">alle pagine web </w:t>
            </w:r>
            <w:r w:rsidRPr="00492564">
              <w:rPr>
                <w:i/>
                <w:color w:val="0070C0"/>
                <w:u w:val="single"/>
              </w:rPr>
              <w:t>ATTIVI</w:t>
            </w:r>
          </w:p>
          <w:p w:rsidR="00222D99" w:rsidRPr="001E60AF" w:rsidRDefault="00222D99">
            <w:pPr>
              <w:pStyle w:val="Pidipagina"/>
              <w:jc w:val="right"/>
            </w:pPr>
            <w:r>
              <w:t xml:space="preserve">Pag. </w:t>
            </w:r>
            <w:r>
              <w:rPr>
                <w:b/>
              </w:rPr>
              <w:fldChar w:fldCharType="begin"/>
            </w:r>
            <w:r>
              <w:rPr>
                <w:b/>
              </w:rPr>
              <w:instrText>PAGE  \* Arabic  \* MERGEFORMAT</w:instrText>
            </w:r>
            <w:r>
              <w:rPr>
                <w:b/>
              </w:rPr>
              <w:fldChar w:fldCharType="separate"/>
            </w:r>
            <w:r w:rsidR="00C07785">
              <w:rPr>
                <w:b/>
                <w:noProof/>
              </w:rPr>
              <w:t>7</w:t>
            </w:r>
            <w:r>
              <w:rPr>
                <w:b/>
              </w:rPr>
              <w:fldChar w:fldCharType="end"/>
            </w:r>
            <w:r>
              <w:t xml:space="preserve"> di </w:t>
            </w:r>
            <w:r>
              <w:rPr>
                <w:b/>
              </w:rPr>
              <w:fldChar w:fldCharType="begin"/>
            </w:r>
            <w:r>
              <w:rPr>
                <w:b/>
              </w:rPr>
              <w:instrText>NUMPAGES  \* Arabic  \* MERGEFORMAT</w:instrText>
            </w:r>
            <w:r>
              <w:rPr>
                <w:b/>
              </w:rPr>
              <w:fldChar w:fldCharType="separate"/>
            </w:r>
            <w:r w:rsidR="00C07785">
              <w:rPr>
                <w:b/>
                <w:noProof/>
              </w:rPr>
              <w:t>7</w:t>
            </w:r>
            <w:r>
              <w:rPr>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C33" w:rsidRDefault="00AF6C33" w:rsidP="004C3D2F">
      <w:pPr>
        <w:spacing w:after="0" w:line="240" w:lineRule="auto"/>
      </w:pPr>
      <w:r>
        <w:separator/>
      </w:r>
    </w:p>
  </w:footnote>
  <w:footnote w:type="continuationSeparator" w:id="0">
    <w:p w:rsidR="00AF6C33" w:rsidRDefault="00AF6C33" w:rsidP="004C3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99" w:rsidRDefault="00222D99">
    <w:pPr>
      <w:pStyle w:val="Intestazione"/>
    </w:pPr>
    <w:r>
      <w:rPr>
        <w:noProof/>
        <w:lang w:eastAsia="it-IT"/>
      </w:rPr>
      <mc:AlternateContent>
        <mc:Choice Requires="wps">
          <w:drawing>
            <wp:anchor distT="0" distB="0" distL="114300" distR="114300" simplePos="0" relativeHeight="251659264" behindDoc="0" locked="0" layoutInCell="1" allowOverlap="1" wp14:anchorId="17D9AF6F" wp14:editId="152BF1CB">
              <wp:simplePos x="0" y="0"/>
              <wp:positionH relativeFrom="column">
                <wp:posOffset>2797810</wp:posOffset>
              </wp:positionH>
              <wp:positionV relativeFrom="paragraph">
                <wp:posOffset>-4445</wp:posOffset>
              </wp:positionV>
              <wp:extent cx="3371850" cy="584200"/>
              <wp:effectExtent l="0" t="0" r="0" b="63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84200"/>
                      </a:xfrm>
                      <a:prstGeom prst="rect">
                        <a:avLst/>
                      </a:prstGeom>
                      <a:solidFill>
                        <a:srgbClr val="FFFFFF"/>
                      </a:solidFill>
                      <a:ln w="9525">
                        <a:noFill/>
                        <a:miter lim="800000"/>
                        <a:headEnd/>
                        <a:tailEnd/>
                      </a:ln>
                    </wps:spPr>
                    <wps:txbx>
                      <w:txbxContent>
                        <w:p w:rsidR="00222D99" w:rsidRPr="005937FE" w:rsidRDefault="00222D99" w:rsidP="004C3D2F">
                          <w:pPr>
                            <w:pStyle w:val="Pidipagina"/>
                            <w:jc w:val="center"/>
                            <w:rPr>
                              <w:rFonts w:ascii="Arial" w:hAnsi="Arial" w:cs="Arial"/>
                              <w:b/>
                              <w:smallCaps/>
                              <w:spacing w:val="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20.3pt;margin-top:-.35pt;width:265.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" stroked="f">
              <v:textbox>
                <w:txbxContent>
                  <w:p w:rsidR="00222D99" w:rsidRPr="005937FE" w:rsidRDefault="00222D99" w:rsidP="004C3D2F">
                    <w:pPr>
                      <w:pStyle w:val="Pidipagina"/>
                      <w:jc w:val="center"/>
                      <w:rPr>
                        <w:rFonts w:ascii="Arial" w:hAnsi="Arial" w:cs="Arial"/>
                        <w:b/>
                        <w:smallCaps/>
                        <w:spacing w:val="40"/>
                        <w:sz w:val="20"/>
                        <w:szCs w:val="20"/>
                      </w:rPr>
                    </w:pPr>
                  </w:p>
                </w:txbxContent>
              </v:textbox>
            </v:shape>
          </w:pict>
        </mc:Fallback>
      </mc:AlternateContent>
    </w:r>
    <w:r>
      <w:rPr>
        <w:noProof/>
        <w:lang w:eastAsia="it-IT"/>
      </w:rPr>
      <w:drawing>
        <wp:inline distT="0" distB="0" distL="0" distR="0" wp14:anchorId="51E7C2A0" wp14:editId="432251B6">
          <wp:extent cx="1886400" cy="5796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_UniV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400" cy="57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895"/>
    <w:multiLevelType w:val="hybridMultilevel"/>
    <w:tmpl w:val="AFD4D91A"/>
    <w:lvl w:ilvl="0" w:tplc="E89E964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486ECB"/>
    <w:multiLevelType w:val="hybridMultilevel"/>
    <w:tmpl w:val="5BA6539C"/>
    <w:lvl w:ilvl="0" w:tplc="2DC4FD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406575"/>
    <w:multiLevelType w:val="hybridMultilevel"/>
    <w:tmpl w:val="2C7A8A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643C51"/>
    <w:multiLevelType w:val="hybridMultilevel"/>
    <w:tmpl w:val="7A0C9F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DDD3FD9"/>
    <w:multiLevelType w:val="hybridMultilevel"/>
    <w:tmpl w:val="B8D43C70"/>
    <w:lvl w:ilvl="0" w:tplc="1ED429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B2372CA"/>
    <w:multiLevelType w:val="hybridMultilevel"/>
    <w:tmpl w:val="E40A11B4"/>
    <w:lvl w:ilvl="0" w:tplc="014ADB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B3A5706"/>
    <w:multiLevelType w:val="hybridMultilevel"/>
    <w:tmpl w:val="70B8A9C0"/>
    <w:lvl w:ilvl="0" w:tplc="1ED429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8A"/>
    <w:rsid w:val="000079C9"/>
    <w:rsid w:val="0002192D"/>
    <w:rsid w:val="0003259C"/>
    <w:rsid w:val="000331CD"/>
    <w:rsid w:val="00035B10"/>
    <w:rsid w:val="00036A00"/>
    <w:rsid w:val="00037FB6"/>
    <w:rsid w:val="00042FDD"/>
    <w:rsid w:val="00077F22"/>
    <w:rsid w:val="000863CC"/>
    <w:rsid w:val="00086F4D"/>
    <w:rsid w:val="000B6917"/>
    <w:rsid w:val="000C03A3"/>
    <w:rsid w:val="000C2545"/>
    <w:rsid w:val="000D37A6"/>
    <w:rsid w:val="000E5F9A"/>
    <w:rsid w:val="00100000"/>
    <w:rsid w:val="0010262E"/>
    <w:rsid w:val="00102FDC"/>
    <w:rsid w:val="00112DE2"/>
    <w:rsid w:val="001260E0"/>
    <w:rsid w:val="00161FB2"/>
    <w:rsid w:val="00175092"/>
    <w:rsid w:val="00177956"/>
    <w:rsid w:val="001833A2"/>
    <w:rsid w:val="00197250"/>
    <w:rsid w:val="001B15C9"/>
    <w:rsid w:val="001E39CC"/>
    <w:rsid w:val="001E60AF"/>
    <w:rsid w:val="0020473E"/>
    <w:rsid w:val="002176E9"/>
    <w:rsid w:val="00222D99"/>
    <w:rsid w:val="00223351"/>
    <w:rsid w:val="002252A4"/>
    <w:rsid w:val="002312A6"/>
    <w:rsid w:val="00237711"/>
    <w:rsid w:val="00251ABB"/>
    <w:rsid w:val="00260D4E"/>
    <w:rsid w:val="002663E1"/>
    <w:rsid w:val="002721DF"/>
    <w:rsid w:val="00280F07"/>
    <w:rsid w:val="002821AF"/>
    <w:rsid w:val="00285391"/>
    <w:rsid w:val="002932D8"/>
    <w:rsid w:val="002A64DF"/>
    <w:rsid w:val="002F34AB"/>
    <w:rsid w:val="00301DFC"/>
    <w:rsid w:val="003146AD"/>
    <w:rsid w:val="00327BDF"/>
    <w:rsid w:val="00344FF7"/>
    <w:rsid w:val="00375955"/>
    <w:rsid w:val="003920D2"/>
    <w:rsid w:val="003A306A"/>
    <w:rsid w:val="003B6A18"/>
    <w:rsid w:val="003D38C8"/>
    <w:rsid w:val="003D7074"/>
    <w:rsid w:val="003F0FD1"/>
    <w:rsid w:val="003F67A9"/>
    <w:rsid w:val="00413728"/>
    <w:rsid w:val="00422985"/>
    <w:rsid w:val="00427193"/>
    <w:rsid w:val="00431967"/>
    <w:rsid w:val="00432683"/>
    <w:rsid w:val="004339F3"/>
    <w:rsid w:val="00451CB7"/>
    <w:rsid w:val="00452043"/>
    <w:rsid w:val="00457802"/>
    <w:rsid w:val="00460679"/>
    <w:rsid w:val="00460AB8"/>
    <w:rsid w:val="00462FBF"/>
    <w:rsid w:val="00471425"/>
    <w:rsid w:val="004922FA"/>
    <w:rsid w:val="00492564"/>
    <w:rsid w:val="00496171"/>
    <w:rsid w:val="00496226"/>
    <w:rsid w:val="004A5D9D"/>
    <w:rsid w:val="004B2478"/>
    <w:rsid w:val="004B3498"/>
    <w:rsid w:val="004C2E26"/>
    <w:rsid w:val="004C3D2F"/>
    <w:rsid w:val="004C4C0B"/>
    <w:rsid w:val="004E4E37"/>
    <w:rsid w:val="00502268"/>
    <w:rsid w:val="00507F8A"/>
    <w:rsid w:val="00516A60"/>
    <w:rsid w:val="0052219C"/>
    <w:rsid w:val="0052268F"/>
    <w:rsid w:val="005368E8"/>
    <w:rsid w:val="00540CA0"/>
    <w:rsid w:val="005416E2"/>
    <w:rsid w:val="00542CDB"/>
    <w:rsid w:val="005432A2"/>
    <w:rsid w:val="00544167"/>
    <w:rsid w:val="00561D6A"/>
    <w:rsid w:val="0057119C"/>
    <w:rsid w:val="005937FE"/>
    <w:rsid w:val="005A1D33"/>
    <w:rsid w:val="005A76C1"/>
    <w:rsid w:val="005B76DB"/>
    <w:rsid w:val="005E0CAF"/>
    <w:rsid w:val="005E2076"/>
    <w:rsid w:val="005E2804"/>
    <w:rsid w:val="005E7872"/>
    <w:rsid w:val="00607287"/>
    <w:rsid w:val="00612E53"/>
    <w:rsid w:val="00624044"/>
    <w:rsid w:val="00650529"/>
    <w:rsid w:val="00651D3C"/>
    <w:rsid w:val="0066386B"/>
    <w:rsid w:val="00695B14"/>
    <w:rsid w:val="006B2FC0"/>
    <w:rsid w:val="006C032B"/>
    <w:rsid w:val="006C4745"/>
    <w:rsid w:val="006C5478"/>
    <w:rsid w:val="006D2FCA"/>
    <w:rsid w:val="006E6857"/>
    <w:rsid w:val="00750682"/>
    <w:rsid w:val="007551F4"/>
    <w:rsid w:val="007615B5"/>
    <w:rsid w:val="00762A40"/>
    <w:rsid w:val="00785265"/>
    <w:rsid w:val="00795354"/>
    <w:rsid w:val="007B5347"/>
    <w:rsid w:val="007B71FF"/>
    <w:rsid w:val="007C0BB3"/>
    <w:rsid w:val="007C2F31"/>
    <w:rsid w:val="007C3C51"/>
    <w:rsid w:val="007D0E3A"/>
    <w:rsid w:val="007D3667"/>
    <w:rsid w:val="007E43CC"/>
    <w:rsid w:val="007E55D4"/>
    <w:rsid w:val="00803770"/>
    <w:rsid w:val="00850749"/>
    <w:rsid w:val="008673FC"/>
    <w:rsid w:val="008757D3"/>
    <w:rsid w:val="00875962"/>
    <w:rsid w:val="0089218E"/>
    <w:rsid w:val="008A0BBE"/>
    <w:rsid w:val="008D3399"/>
    <w:rsid w:val="008E73DC"/>
    <w:rsid w:val="00900B2B"/>
    <w:rsid w:val="00901BEC"/>
    <w:rsid w:val="00911F6F"/>
    <w:rsid w:val="00920DFB"/>
    <w:rsid w:val="00930AD5"/>
    <w:rsid w:val="00932F93"/>
    <w:rsid w:val="00940366"/>
    <w:rsid w:val="0094739F"/>
    <w:rsid w:val="0095178A"/>
    <w:rsid w:val="00951B23"/>
    <w:rsid w:val="00954770"/>
    <w:rsid w:val="00963A40"/>
    <w:rsid w:val="00974DFD"/>
    <w:rsid w:val="009A3FA3"/>
    <w:rsid w:val="009E75E7"/>
    <w:rsid w:val="009F6984"/>
    <w:rsid w:val="00A008BF"/>
    <w:rsid w:val="00A1023A"/>
    <w:rsid w:val="00A158F8"/>
    <w:rsid w:val="00A24070"/>
    <w:rsid w:val="00A31320"/>
    <w:rsid w:val="00A3432A"/>
    <w:rsid w:val="00A46D3E"/>
    <w:rsid w:val="00A617D8"/>
    <w:rsid w:val="00A65816"/>
    <w:rsid w:val="00A726C8"/>
    <w:rsid w:val="00A76734"/>
    <w:rsid w:val="00A8036D"/>
    <w:rsid w:val="00A84254"/>
    <w:rsid w:val="00A9343C"/>
    <w:rsid w:val="00AC1A36"/>
    <w:rsid w:val="00AC6927"/>
    <w:rsid w:val="00AE1C32"/>
    <w:rsid w:val="00AE45C9"/>
    <w:rsid w:val="00AE5E63"/>
    <w:rsid w:val="00AE66FC"/>
    <w:rsid w:val="00AF6C33"/>
    <w:rsid w:val="00B10FEA"/>
    <w:rsid w:val="00B25164"/>
    <w:rsid w:val="00B448AA"/>
    <w:rsid w:val="00B569BB"/>
    <w:rsid w:val="00B6138F"/>
    <w:rsid w:val="00B63F45"/>
    <w:rsid w:val="00B84D9B"/>
    <w:rsid w:val="00B91B60"/>
    <w:rsid w:val="00BB2C4D"/>
    <w:rsid w:val="00BC1430"/>
    <w:rsid w:val="00BC349A"/>
    <w:rsid w:val="00BD54D7"/>
    <w:rsid w:val="00BE0C22"/>
    <w:rsid w:val="00BE37C7"/>
    <w:rsid w:val="00BF7607"/>
    <w:rsid w:val="00C009B9"/>
    <w:rsid w:val="00C07785"/>
    <w:rsid w:val="00C127FF"/>
    <w:rsid w:val="00C32D84"/>
    <w:rsid w:val="00C40F86"/>
    <w:rsid w:val="00C43016"/>
    <w:rsid w:val="00C50495"/>
    <w:rsid w:val="00C569C3"/>
    <w:rsid w:val="00C6040E"/>
    <w:rsid w:val="00C80CA2"/>
    <w:rsid w:val="00C85B18"/>
    <w:rsid w:val="00C968C7"/>
    <w:rsid w:val="00CC6661"/>
    <w:rsid w:val="00CC70FA"/>
    <w:rsid w:val="00CD57BF"/>
    <w:rsid w:val="00CF3EC8"/>
    <w:rsid w:val="00D60242"/>
    <w:rsid w:val="00D6165B"/>
    <w:rsid w:val="00D73C18"/>
    <w:rsid w:val="00D82931"/>
    <w:rsid w:val="00D95797"/>
    <w:rsid w:val="00D96388"/>
    <w:rsid w:val="00D96AE5"/>
    <w:rsid w:val="00DC4146"/>
    <w:rsid w:val="00DD5131"/>
    <w:rsid w:val="00DF2478"/>
    <w:rsid w:val="00DF5F38"/>
    <w:rsid w:val="00E00967"/>
    <w:rsid w:val="00E06490"/>
    <w:rsid w:val="00E069A3"/>
    <w:rsid w:val="00E14A4D"/>
    <w:rsid w:val="00E229F1"/>
    <w:rsid w:val="00E247EE"/>
    <w:rsid w:val="00E43DC4"/>
    <w:rsid w:val="00E72C16"/>
    <w:rsid w:val="00E73729"/>
    <w:rsid w:val="00E84DD0"/>
    <w:rsid w:val="00E9046E"/>
    <w:rsid w:val="00EA0D7B"/>
    <w:rsid w:val="00EA47B6"/>
    <w:rsid w:val="00EB647B"/>
    <w:rsid w:val="00EC1EC3"/>
    <w:rsid w:val="00EC6783"/>
    <w:rsid w:val="00ED7B70"/>
    <w:rsid w:val="00EF0517"/>
    <w:rsid w:val="00EF2C2A"/>
    <w:rsid w:val="00EF4A1A"/>
    <w:rsid w:val="00EF7478"/>
    <w:rsid w:val="00F15129"/>
    <w:rsid w:val="00F21B14"/>
    <w:rsid w:val="00F44E20"/>
    <w:rsid w:val="00F574C1"/>
    <w:rsid w:val="00F64E54"/>
    <w:rsid w:val="00F66AB5"/>
    <w:rsid w:val="00F74BC7"/>
    <w:rsid w:val="00F96E52"/>
    <w:rsid w:val="00FA27EE"/>
    <w:rsid w:val="00FD32E2"/>
    <w:rsid w:val="00FD52FF"/>
    <w:rsid w:val="00FE3366"/>
    <w:rsid w:val="00FE7292"/>
    <w:rsid w:val="00FF735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4A1A"/>
    <w:pPr>
      <w:ind w:left="720"/>
      <w:contextualSpacing/>
    </w:pPr>
  </w:style>
  <w:style w:type="character" w:styleId="Collegamentoipertestuale">
    <w:name w:val="Hyperlink"/>
    <w:basedOn w:val="Carpredefinitoparagrafo"/>
    <w:uiPriority w:val="99"/>
    <w:unhideWhenUsed/>
    <w:rsid w:val="00EF4A1A"/>
    <w:rPr>
      <w:color w:val="0000FF" w:themeColor="hyperlink"/>
      <w:u w:val="single"/>
    </w:rPr>
  </w:style>
  <w:style w:type="table" w:styleId="Grigliatabella">
    <w:name w:val="Table Grid"/>
    <w:basedOn w:val="Tabellanormale"/>
    <w:uiPriority w:val="99"/>
    <w:rsid w:val="0095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ggetto">
    <w:name w:val="Oggetto"/>
    <w:rsid w:val="00F96E52"/>
    <w:pPr>
      <w:framePr w:w="3075" w:h="590" w:hSpace="142" w:wrap="notBeside" w:vAnchor="page" w:hAnchor="page" w:x="1532" w:y="4429"/>
      <w:spacing w:after="360" w:line="240" w:lineRule="auto"/>
    </w:pPr>
    <w:rPr>
      <w:rFonts w:ascii="Lucida Bright" w:eastAsia="Times New Roman" w:hAnsi="Lucida Bright" w:cs="Times New Roman"/>
      <w:i/>
      <w:sz w:val="24"/>
      <w:szCs w:val="20"/>
      <w:lang w:eastAsia="it-IT"/>
    </w:rPr>
  </w:style>
  <w:style w:type="character" w:styleId="Collegamentovisitato">
    <w:name w:val="FollowedHyperlink"/>
    <w:basedOn w:val="Carpredefinitoparagrafo"/>
    <w:uiPriority w:val="99"/>
    <w:semiHidden/>
    <w:unhideWhenUsed/>
    <w:rsid w:val="00C968C7"/>
    <w:rPr>
      <w:color w:val="800080" w:themeColor="followedHyperlink"/>
      <w:u w:val="single"/>
    </w:rPr>
  </w:style>
  <w:style w:type="paragraph" w:styleId="Intestazione">
    <w:name w:val="header"/>
    <w:basedOn w:val="Normale"/>
    <w:link w:val="IntestazioneCarattere"/>
    <w:uiPriority w:val="99"/>
    <w:unhideWhenUsed/>
    <w:rsid w:val="004C3D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D2F"/>
  </w:style>
  <w:style w:type="paragraph" w:styleId="Pidipagina">
    <w:name w:val="footer"/>
    <w:basedOn w:val="Normale"/>
    <w:link w:val="PidipaginaCarattere"/>
    <w:uiPriority w:val="99"/>
    <w:unhideWhenUsed/>
    <w:rsid w:val="004C3D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D2F"/>
  </w:style>
  <w:style w:type="paragraph" w:styleId="Testofumetto">
    <w:name w:val="Balloon Text"/>
    <w:basedOn w:val="Normale"/>
    <w:link w:val="TestofumettoCarattere"/>
    <w:uiPriority w:val="99"/>
    <w:semiHidden/>
    <w:unhideWhenUsed/>
    <w:rsid w:val="004C3D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3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4A1A"/>
    <w:pPr>
      <w:ind w:left="720"/>
      <w:contextualSpacing/>
    </w:pPr>
  </w:style>
  <w:style w:type="character" w:styleId="Collegamentoipertestuale">
    <w:name w:val="Hyperlink"/>
    <w:basedOn w:val="Carpredefinitoparagrafo"/>
    <w:uiPriority w:val="99"/>
    <w:unhideWhenUsed/>
    <w:rsid w:val="00EF4A1A"/>
    <w:rPr>
      <w:color w:val="0000FF" w:themeColor="hyperlink"/>
      <w:u w:val="single"/>
    </w:rPr>
  </w:style>
  <w:style w:type="table" w:styleId="Grigliatabella">
    <w:name w:val="Table Grid"/>
    <w:basedOn w:val="Tabellanormale"/>
    <w:uiPriority w:val="99"/>
    <w:rsid w:val="0095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ggetto">
    <w:name w:val="Oggetto"/>
    <w:rsid w:val="00F96E52"/>
    <w:pPr>
      <w:framePr w:w="3075" w:h="590" w:hSpace="142" w:wrap="notBeside" w:vAnchor="page" w:hAnchor="page" w:x="1532" w:y="4429"/>
      <w:spacing w:after="360" w:line="240" w:lineRule="auto"/>
    </w:pPr>
    <w:rPr>
      <w:rFonts w:ascii="Lucida Bright" w:eastAsia="Times New Roman" w:hAnsi="Lucida Bright" w:cs="Times New Roman"/>
      <w:i/>
      <w:sz w:val="24"/>
      <w:szCs w:val="20"/>
      <w:lang w:eastAsia="it-IT"/>
    </w:rPr>
  </w:style>
  <w:style w:type="character" w:styleId="Collegamentovisitato">
    <w:name w:val="FollowedHyperlink"/>
    <w:basedOn w:val="Carpredefinitoparagrafo"/>
    <w:uiPriority w:val="99"/>
    <w:semiHidden/>
    <w:unhideWhenUsed/>
    <w:rsid w:val="00C968C7"/>
    <w:rPr>
      <w:color w:val="800080" w:themeColor="followedHyperlink"/>
      <w:u w:val="single"/>
    </w:rPr>
  </w:style>
  <w:style w:type="paragraph" w:styleId="Intestazione">
    <w:name w:val="header"/>
    <w:basedOn w:val="Normale"/>
    <w:link w:val="IntestazioneCarattere"/>
    <w:uiPriority w:val="99"/>
    <w:unhideWhenUsed/>
    <w:rsid w:val="004C3D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D2F"/>
  </w:style>
  <w:style w:type="paragraph" w:styleId="Pidipagina">
    <w:name w:val="footer"/>
    <w:basedOn w:val="Normale"/>
    <w:link w:val="PidipaginaCarattere"/>
    <w:uiPriority w:val="99"/>
    <w:unhideWhenUsed/>
    <w:rsid w:val="004C3D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D2F"/>
  </w:style>
  <w:style w:type="paragraph" w:styleId="Testofumetto">
    <w:name w:val="Balloon Text"/>
    <w:basedOn w:val="Normale"/>
    <w:link w:val="TestofumettoCarattere"/>
    <w:uiPriority w:val="99"/>
    <w:semiHidden/>
    <w:unhideWhenUsed/>
    <w:rsid w:val="004C3D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3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legge:2012-11-06;190!vig=" TargetMode="External"/><Relationship Id="rId18" Type="http://schemas.openxmlformats.org/officeDocument/2006/relationships/hyperlink" Target="http://www.normattiva.it/uri-res/N2Ls?urn:nir:stato:decreto.legislativo:2013-03-14;33!vig=2015-11-30" TargetMode="External"/><Relationship Id="rId26" Type="http://schemas.openxmlformats.org/officeDocument/2006/relationships/hyperlink" Target="http://www.normattiva.it/uri-res/N2Ls?urn:nir:stato:legge:2012-11-06;190!vig=" TargetMode="External"/><Relationship Id="rId39" Type="http://schemas.openxmlformats.org/officeDocument/2006/relationships/hyperlink" Target="http://www.normattiva.it/uri-res/N2Ls?urn:nir:stato:decreto.legislativo:2013-03-14;33!vig=2015-11-30" TargetMode="External"/><Relationship Id="rId21" Type="http://schemas.openxmlformats.org/officeDocument/2006/relationships/hyperlink" Target="http://www.normattiva.it/uri-res/N2Ls?urn:nir:stato:decreto.legislativo:2001-03-30;165!vig=" TargetMode="External"/><Relationship Id="rId34" Type="http://schemas.openxmlformats.org/officeDocument/2006/relationships/hyperlink" Target="http://www.anticorruzione.it" TargetMode="External"/><Relationship Id="rId42" Type="http://schemas.openxmlformats.org/officeDocument/2006/relationships/hyperlink" Target="http://www.univr.it/main?ent=catdoc&amp;ar=37&amp;id=4233" TargetMode="External"/><Relationship Id="rId47" Type="http://schemas.openxmlformats.org/officeDocument/2006/relationships/hyperlink" Target="http://www.univr.it/main?ent=catdoc&amp;ar=37&amp;id=4233" TargetMode="External"/><Relationship Id="rId50" Type="http://schemas.openxmlformats.org/officeDocument/2006/relationships/hyperlink" Target="http://www.univr.it/concorsi" TargetMode="External"/><Relationship Id="rId55" Type="http://schemas.openxmlformats.org/officeDocument/2006/relationships/hyperlink" Target="http://www.univr.it/main?ent=catdoc&amp;id=4360&amp;idDest=7&amp;serv=304" TargetMode="External"/><Relationship Id="rId63" Type="http://schemas.openxmlformats.org/officeDocument/2006/relationships/hyperlink" Target="http://www.anticorruzione.it/portal/public/classic/AttivitaAutorita/Anticorruzione/PianoNazionaleAnticorruzione/_piani?id=38bb1c690a778042480ff417f61e86f3"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univr.it/main?ent=catdoc&amp;ar=37&amp;id=4233" TargetMode="External"/><Relationship Id="rId29" Type="http://schemas.openxmlformats.org/officeDocument/2006/relationships/hyperlink" Target="http://www.anticorruzione.it/portal/public/classic/home/_RisultatoRicerca?id=c20c02560a7780423fc2181c4f124284&amp;search=PNA+20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rmattiva.it/uri-res/N2Ls?urn:nir:stato:legge:2012-11-06;190!vig=" TargetMode="External"/><Relationship Id="rId24" Type="http://schemas.openxmlformats.org/officeDocument/2006/relationships/hyperlink" Target="http://www.normattiva.it/uri-res/N2Ls?urn:nir:stato:decreto.legislativo:2013-04-08;39!vig=" TargetMode="External"/><Relationship Id="rId32" Type="http://schemas.openxmlformats.org/officeDocument/2006/relationships/hyperlink" Target="http://www.funzionepubblica.gov.it/TestoPDF.aspx?d=30750" TargetMode="External"/><Relationship Id="rId37" Type="http://schemas.openxmlformats.org/officeDocument/2006/relationships/hyperlink" Target="http://www.univr.it/main?ent=catdoc&amp;ar=37&amp;id=4233" TargetMode="External"/><Relationship Id="rId40" Type="http://schemas.openxmlformats.org/officeDocument/2006/relationships/hyperlink" Target="http://www.univr.it/main?ent=catdoc&amp;ar=37&amp;id=4233" TargetMode="External"/><Relationship Id="rId45" Type="http://schemas.openxmlformats.org/officeDocument/2006/relationships/hyperlink" Target="http://www.normattiva.it/uri-res/N2Ls?urn:nir:stato:decreto.legislativo:2013-03-14;33!vig=2015-11-30" TargetMode="External"/><Relationship Id="rId53" Type="http://schemas.openxmlformats.org/officeDocument/2006/relationships/hyperlink" Target="http://www.univr.it/main?ent=incarichi" TargetMode="External"/><Relationship Id="rId58" Type="http://schemas.openxmlformats.org/officeDocument/2006/relationships/hyperlink" Target="http://www.normattiva.it/uri-res/N2Ls?urn:nir:stato:decreto.legislativo:2013-03-14;33!vig=2015-11-30"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ormattiva.it/uri-res/N2Ls?urn:nir:stato:decreto.legislativo:2016-05-25;97!vig=" TargetMode="External"/><Relationship Id="rId23" Type="http://schemas.openxmlformats.org/officeDocument/2006/relationships/hyperlink" Target="http://www.univr.it/main?ent=catdoc&amp;ar=37&amp;id=4233" TargetMode="External"/><Relationship Id="rId28" Type="http://schemas.openxmlformats.org/officeDocument/2006/relationships/hyperlink" Target="http://www.univr.it/main?ent=catdoc&amp;ar=37&amp;id=4233" TargetMode="External"/><Relationship Id="rId36" Type="http://schemas.openxmlformats.org/officeDocument/2006/relationships/hyperlink" Target="http://www.anticorruzione.it/portal/public/classic/home/_RisultatoRicerca?id=c20c02560a7780423fc2181c4f124284&amp;search=PNA+2016" TargetMode="External"/><Relationship Id="rId49" Type="http://schemas.openxmlformats.org/officeDocument/2006/relationships/hyperlink" Target="http://www.univr.it/main?ent=catdoc&amp;id=4287&amp;idDest=7&amp;serv=304" TargetMode="External"/><Relationship Id="rId57" Type="http://schemas.openxmlformats.org/officeDocument/2006/relationships/hyperlink" Target="http://www.univr.it/trasparenza" TargetMode="External"/><Relationship Id="rId61" Type="http://schemas.openxmlformats.org/officeDocument/2006/relationships/hyperlink" Target="http://www.univr.it/main?ent=catdoc&amp;id=4354&amp;idDest=7&amp;serv=304" TargetMode="External"/><Relationship Id="rId10" Type="http://schemas.openxmlformats.org/officeDocument/2006/relationships/hyperlink" Target="http://www.normattiva.it/uri-res/N2Ls?urn:nir:stato:legge:2012-11-06;190!vig=" TargetMode="External"/><Relationship Id="rId19" Type="http://schemas.openxmlformats.org/officeDocument/2006/relationships/hyperlink" Target="http://www.univr.it/main?ent=catdoc&amp;ar=37&amp;id=4233" TargetMode="External"/><Relationship Id="rId31" Type="http://schemas.openxmlformats.org/officeDocument/2006/relationships/hyperlink" Target="http://www.normattiva.it/uri-res/N2Ls?urn:nir:stato:legge:2012-11-06;190!vig=" TargetMode="External"/><Relationship Id="rId44" Type="http://schemas.openxmlformats.org/officeDocument/2006/relationships/hyperlink" Target="http://www.normattiva.it/uri-res/N2Ls?urn:nir:stato:legge:1990-08-07;241!vig=" TargetMode="External"/><Relationship Id="rId52" Type="http://schemas.openxmlformats.org/officeDocument/2006/relationships/hyperlink" Target="http://www.univr.it/main?ent=catdoc&amp;id=3226&amp;idDest=7&amp;serv=304" TargetMode="External"/><Relationship Id="rId60" Type="http://schemas.openxmlformats.org/officeDocument/2006/relationships/hyperlink" Target="http://www.univr.it/trasparenza" TargetMode="External"/><Relationship Id="rId65" Type="http://schemas.openxmlformats.org/officeDocument/2006/relationships/hyperlink" Target="http://www.univr.it/main?ent=catdoc&amp;ar=37&amp;id=4233" TargetMode="External"/><Relationship Id="rId4" Type="http://schemas.openxmlformats.org/officeDocument/2006/relationships/settings" Target="settings.xml"/><Relationship Id="rId9" Type="http://schemas.openxmlformats.org/officeDocument/2006/relationships/hyperlink" Target="http://www.anticorruzione.it/portal/public/classic/Comunicazione/News/_news?id=d02426550a7780424744d519c14e822c" TargetMode="External"/><Relationship Id="rId14" Type="http://schemas.openxmlformats.org/officeDocument/2006/relationships/hyperlink" Target="http://www.univr.it/main?ent=catdoc&amp;ar=37&amp;id=4233" TargetMode="External"/><Relationship Id="rId22" Type="http://schemas.openxmlformats.org/officeDocument/2006/relationships/hyperlink" Target="http://www.univr.it/main?ent=catdoc&amp;ar=37&amp;id=4233" TargetMode="External"/><Relationship Id="rId27" Type="http://schemas.openxmlformats.org/officeDocument/2006/relationships/hyperlink" Target="http://www.anticorruzione.it/portal/public/classic/Orientamenti/Orientamenti/_orientamento?id=e267b4640a7780424780f06739914f59" TargetMode="External"/><Relationship Id="rId30" Type="http://schemas.openxmlformats.org/officeDocument/2006/relationships/hyperlink" Target="http://www.univr.it/main?ent=catdoc&amp;ar=37&amp;id=4233" TargetMode="External"/><Relationship Id="rId35" Type="http://schemas.openxmlformats.org/officeDocument/2006/relationships/hyperlink" Target="http://www.normattiva.it/uri-res/N2Ls?urn:nir:stato:decreto.legislativo:2016-05-25;97!vig=" TargetMode="External"/><Relationship Id="rId43" Type="http://schemas.openxmlformats.org/officeDocument/2006/relationships/hyperlink" Target="http://www.univr.it/main?ent=catdoc&amp;ar=37&amp;id=4233" TargetMode="External"/><Relationship Id="rId48" Type="http://schemas.openxmlformats.org/officeDocument/2006/relationships/hyperlink" Target="http://www.univr.it/trasparenza" TargetMode="External"/><Relationship Id="rId56" Type="http://schemas.openxmlformats.org/officeDocument/2006/relationships/hyperlink" Target="http://www.univr.it/main?ent=catdoc&amp;ar=37&amp;id=4233" TargetMode="External"/><Relationship Id="rId64" Type="http://schemas.openxmlformats.org/officeDocument/2006/relationships/hyperlink" Target="http://www.anticorruzione.it/" TargetMode="External"/><Relationship Id="rId69" Type="http://schemas.openxmlformats.org/officeDocument/2006/relationships/theme" Target="theme/theme1.xml"/><Relationship Id="rId8" Type="http://schemas.openxmlformats.org/officeDocument/2006/relationships/hyperlink" Target="http://www.normattiva.it/uri-res/N2Ls?urn:nir:stato:legge:2012-11-06;190!vig=" TargetMode="External"/><Relationship Id="rId51" Type="http://schemas.openxmlformats.org/officeDocument/2006/relationships/hyperlink" Target="http://www.univr.it/trasparenza" TargetMode="External"/><Relationship Id="rId3" Type="http://schemas.microsoft.com/office/2007/relationships/stylesWithEffects" Target="stylesWithEffects.xml"/><Relationship Id="rId12" Type="http://schemas.openxmlformats.org/officeDocument/2006/relationships/hyperlink" Target="http://www.univr.it/main?ent=catdoc&amp;ar=37&amp;id=4233" TargetMode="External"/><Relationship Id="rId17" Type="http://schemas.openxmlformats.org/officeDocument/2006/relationships/hyperlink" Target="http://www.normattiva.it/uri-res/N2Ls?urn:nir:stato:legge:2012-11-06;190!vig=" TargetMode="External"/><Relationship Id="rId25" Type="http://schemas.openxmlformats.org/officeDocument/2006/relationships/hyperlink" Target="http://www.normattiva.it/uri-res/N2Ls?urn:nir:stato:decreto.del.presidente.della.repubblica:2013-04-16;62!vig=" TargetMode="External"/><Relationship Id="rId33" Type="http://schemas.openxmlformats.org/officeDocument/2006/relationships/hyperlink" Target="http://www.normattiva.it/uri-res/N2Ls?urn:nir:stato:decreto.del.presidente.della.repubblica:2013-04-16;62!vig=" TargetMode="External"/><Relationship Id="rId38" Type="http://schemas.openxmlformats.org/officeDocument/2006/relationships/hyperlink" Target="http://www.univr.it/main?ent=catdoc&amp;ar=37&amp;id=4233" TargetMode="External"/><Relationship Id="rId46" Type="http://schemas.openxmlformats.org/officeDocument/2006/relationships/hyperlink" Target="http://www.univr.it/main?ent=catdoc&amp;ar=37&amp;id=4233" TargetMode="External"/><Relationship Id="rId59" Type="http://schemas.openxmlformats.org/officeDocument/2006/relationships/hyperlink" Target="http://www.univr.it/trasparenza" TargetMode="External"/><Relationship Id="rId67" Type="http://schemas.openxmlformats.org/officeDocument/2006/relationships/footer" Target="footer1.xml"/><Relationship Id="rId20" Type="http://schemas.openxmlformats.org/officeDocument/2006/relationships/hyperlink" Target="http://www.univr.it/main?ent=catdoc&amp;ar=37&amp;id=4233" TargetMode="External"/><Relationship Id="rId41" Type="http://schemas.openxmlformats.org/officeDocument/2006/relationships/hyperlink" Target="http://www.univr.it/trasparenza" TargetMode="External"/><Relationship Id="rId54" Type="http://schemas.openxmlformats.org/officeDocument/2006/relationships/hyperlink" Target="http://www.univr.it/trasparenza" TargetMode="External"/><Relationship Id="rId62" Type="http://schemas.openxmlformats.org/officeDocument/2006/relationships/hyperlink" Target="http://www.normattiva.it/uri-res/N2Ls?urn:nir:stato:decreto.legislativo:2016-05-25;97!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3553</Words>
  <Characters>20256</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domenicali</dc:creator>
  <cp:lastModifiedBy>sysprep</cp:lastModifiedBy>
  <cp:revision>4</cp:revision>
  <cp:lastPrinted>2015-12-11T14:55:00Z</cp:lastPrinted>
  <dcterms:created xsi:type="dcterms:W3CDTF">2017-01-12T14:24:00Z</dcterms:created>
  <dcterms:modified xsi:type="dcterms:W3CDTF">2017-01-12T14:47:00Z</dcterms:modified>
</cp:coreProperties>
</file>