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E2D8E" w:rsidRDefault="008E2D8E" w:rsidP="0010047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C40954">
        <w:rPr>
          <w:rFonts w:ascii="Arial" w:hAnsi="Arial" w:cs="Arial"/>
          <w:sz w:val="20"/>
          <w:szCs w:val="20"/>
        </w:rPr>
        <w:t>0</w:t>
      </w:r>
      <w:r w:rsidR="00242F4E">
        <w:rPr>
          <w:rFonts w:ascii="Arial" w:hAnsi="Arial" w:cs="Arial"/>
          <w:sz w:val="20"/>
          <w:szCs w:val="20"/>
        </w:rPr>
        <w:t>6</w:t>
      </w:r>
      <w:r w:rsidR="00010E11">
        <w:rPr>
          <w:rFonts w:ascii="Arial" w:hAnsi="Arial" w:cs="Arial"/>
          <w:sz w:val="20"/>
          <w:szCs w:val="20"/>
        </w:rPr>
        <w:t xml:space="preserve"> </w:t>
      </w:r>
      <w:r w:rsidR="00100470">
        <w:rPr>
          <w:rFonts w:ascii="Arial" w:hAnsi="Arial" w:cs="Arial"/>
          <w:sz w:val="20"/>
          <w:szCs w:val="20"/>
        </w:rPr>
        <w:t>giugno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010E11" w:rsidRDefault="00242F4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="00C26AF3">
        <w:rPr>
          <w:rFonts w:ascii="Arial" w:hAnsi="Arial" w:cs="Arial"/>
          <w:sz w:val="20"/>
          <w:szCs w:val="20"/>
        </w:rPr>
        <w:t xml:space="preserve"> </w:t>
      </w:r>
      <w:r w:rsidR="00010E11">
        <w:rPr>
          <w:rFonts w:ascii="Arial" w:hAnsi="Arial" w:cs="Arial"/>
          <w:sz w:val="20"/>
          <w:szCs w:val="20"/>
        </w:rPr>
        <w:t>a. 2019</w:t>
      </w:r>
    </w:p>
    <w:p w:rsidR="00010E11" w:rsidRDefault="00010E11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:rsidR="00010E11" w:rsidRPr="00F24EEE" w:rsidRDefault="001E4E24" w:rsidP="00010E11">
      <w:pPr>
        <w:shd w:val="clear" w:color="auto" w:fill="FFFFFF"/>
        <w:spacing w:after="15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36"/>
        </w:rPr>
        <w:t>I laureati all’università di Verona secondo il rapporto Almalaurea</w:t>
      </w:r>
    </w:p>
    <w:p w:rsidR="001045C2" w:rsidRDefault="0022265D" w:rsidP="001045C2">
      <w:pPr>
        <w:pStyle w:val="Titolo2"/>
        <w:shd w:val="clear" w:color="auto" w:fill="FFFFFF"/>
        <w:spacing w:before="0" w:after="45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O</w:t>
      </w:r>
      <w:r w:rsidR="00C40954">
        <w:rPr>
          <w:rFonts w:ascii="Arial" w:hAnsi="Arial" w:cs="Arial"/>
          <w:i w:val="0"/>
          <w:color w:val="000000"/>
          <w:sz w:val="24"/>
          <w:szCs w:val="24"/>
        </w:rPr>
        <w:t xml:space="preserve">ttimi risultati occupazionali per </w:t>
      </w:r>
      <w:r>
        <w:rPr>
          <w:rFonts w:ascii="Arial" w:hAnsi="Arial" w:cs="Arial"/>
          <w:i w:val="0"/>
          <w:color w:val="000000"/>
          <w:sz w:val="24"/>
          <w:szCs w:val="24"/>
        </w:rPr>
        <w:t>gli studenti</w:t>
      </w:r>
      <w:r w:rsidR="001F39CD">
        <w:rPr>
          <w:rFonts w:ascii="Arial" w:hAnsi="Arial" w:cs="Arial"/>
          <w:i w:val="0"/>
          <w:color w:val="000000"/>
          <w:sz w:val="24"/>
          <w:szCs w:val="24"/>
        </w:rPr>
        <w:t xml:space="preserve"> del</w:t>
      </w:r>
      <w:r w:rsidR="00C40954">
        <w:rPr>
          <w:rFonts w:ascii="Arial" w:hAnsi="Arial" w:cs="Arial"/>
          <w:i w:val="0"/>
          <w:color w:val="000000"/>
          <w:sz w:val="24"/>
          <w:szCs w:val="24"/>
        </w:rPr>
        <w:t xml:space="preserve">l’ateneo scaligero  </w:t>
      </w:r>
    </w:p>
    <w:p w:rsidR="0023547D" w:rsidRPr="001F7D3B" w:rsidRDefault="00B134E4" w:rsidP="0023547D">
      <w:pPr>
        <w:pStyle w:val="Titolo2"/>
        <w:shd w:val="clear" w:color="auto" w:fill="FFFFFF"/>
        <w:spacing w:after="450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Laurearsi all’ateneo scaligero permette un accesso diretto al mondo del lavoro</w:t>
      </w:r>
      <w:r w:rsidR="004221B4" w:rsidRPr="004221B4">
        <w:rPr>
          <w:rFonts w:ascii="Arial" w:hAnsi="Arial" w:cs="Arial"/>
          <w:i w:val="0"/>
          <w:color w:val="000000"/>
          <w:sz w:val="24"/>
          <w:szCs w:val="24"/>
        </w:rPr>
        <w:t xml:space="preserve">. Lo </w:t>
      </w:r>
      <w:r w:rsidR="001E4E24">
        <w:rPr>
          <w:rFonts w:ascii="Arial" w:hAnsi="Arial" w:cs="Arial"/>
          <w:i w:val="0"/>
          <w:color w:val="000000"/>
          <w:sz w:val="24"/>
          <w:szCs w:val="24"/>
        </w:rPr>
        <w:t>conferma</w:t>
      </w:r>
      <w:r w:rsidR="004221B4" w:rsidRPr="004221B4">
        <w:rPr>
          <w:rFonts w:ascii="Arial" w:hAnsi="Arial" w:cs="Arial"/>
          <w:i w:val="0"/>
          <w:color w:val="000000"/>
          <w:sz w:val="24"/>
          <w:szCs w:val="24"/>
        </w:rPr>
        <w:t xml:space="preserve"> il XXI Rapporto 2019 di Almalaurea sul profilo e sulla condizione occupazionale dei laureati presentato al convegno “Università e mercato del </w:t>
      </w:r>
      <w:r w:rsidR="004221B4" w:rsidRPr="001F7D3B">
        <w:rPr>
          <w:rFonts w:ascii="Arial" w:hAnsi="Arial" w:cs="Arial"/>
          <w:i w:val="0"/>
          <w:color w:val="000000"/>
          <w:sz w:val="24"/>
          <w:szCs w:val="24"/>
        </w:rPr>
        <w:t>la</w:t>
      </w:r>
      <w:r w:rsidR="001F39CD" w:rsidRPr="001F7D3B">
        <w:rPr>
          <w:rFonts w:ascii="Arial" w:hAnsi="Arial" w:cs="Arial"/>
          <w:i w:val="0"/>
          <w:color w:val="000000"/>
          <w:sz w:val="24"/>
          <w:szCs w:val="24"/>
        </w:rPr>
        <w:t>voro”, tenutosi all’università L</w:t>
      </w:r>
      <w:r w:rsidR="004221B4" w:rsidRPr="001F7D3B">
        <w:rPr>
          <w:rFonts w:ascii="Arial" w:hAnsi="Arial" w:cs="Arial"/>
          <w:i w:val="0"/>
          <w:color w:val="000000"/>
          <w:sz w:val="24"/>
          <w:szCs w:val="24"/>
        </w:rPr>
        <w:t xml:space="preserve">a Sapienza di Roma il 6 giugno. </w:t>
      </w:r>
      <w:r w:rsidRPr="001F7D3B">
        <w:rPr>
          <w:rFonts w:ascii="Arial" w:hAnsi="Arial" w:cs="Arial"/>
          <w:i w:val="0"/>
          <w:color w:val="000000"/>
          <w:sz w:val="24"/>
          <w:szCs w:val="24"/>
        </w:rPr>
        <w:t>L’indagine</w:t>
      </w:r>
      <w:r w:rsidR="004221B4" w:rsidRPr="001F7D3B">
        <w:rPr>
          <w:rFonts w:ascii="Arial" w:hAnsi="Arial" w:cs="Arial"/>
          <w:i w:val="0"/>
          <w:color w:val="000000"/>
          <w:sz w:val="24"/>
          <w:szCs w:val="24"/>
        </w:rPr>
        <w:t xml:space="preserve"> ha interessato 75 università, </w:t>
      </w:r>
      <w:r w:rsidRPr="001F7D3B">
        <w:rPr>
          <w:rFonts w:ascii="Arial" w:hAnsi="Arial" w:cs="Arial"/>
          <w:i w:val="0"/>
          <w:color w:val="000000"/>
          <w:sz w:val="24"/>
          <w:szCs w:val="24"/>
        </w:rPr>
        <w:t>coinvolgendo</w:t>
      </w:r>
      <w:r w:rsidR="004221B4" w:rsidRPr="001F7D3B">
        <w:rPr>
          <w:rFonts w:ascii="Arial" w:hAnsi="Arial" w:cs="Arial"/>
          <w:i w:val="0"/>
          <w:color w:val="000000"/>
          <w:sz w:val="24"/>
          <w:szCs w:val="24"/>
        </w:rPr>
        <w:t xml:space="preserve"> 630</w:t>
      </w:r>
      <w:r w:rsidR="00C40954" w:rsidRPr="001F7D3B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r w:rsidR="004221B4" w:rsidRPr="001F7D3B">
        <w:rPr>
          <w:rFonts w:ascii="Arial" w:hAnsi="Arial" w:cs="Arial"/>
          <w:i w:val="0"/>
          <w:color w:val="000000"/>
          <w:sz w:val="24"/>
          <w:szCs w:val="24"/>
        </w:rPr>
        <w:t>mila laureati d</w:t>
      </w:r>
      <w:r w:rsidR="00C40954" w:rsidRPr="001F7D3B">
        <w:rPr>
          <w:rFonts w:ascii="Arial" w:hAnsi="Arial" w:cs="Arial"/>
          <w:i w:val="0"/>
          <w:color w:val="000000"/>
          <w:sz w:val="24"/>
          <w:szCs w:val="24"/>
        </w:rPr>
        <w:t xml:space="preserve">i primo e secondo livello degli atenei </w:t>
      </w:r>
      <w:r w:rsidR="004221B4" w:rsidRPr="001F7D3B">
        <w:rPr>
          <w:rFonts w:ascii="Arial" w:hAnsi="Arial" w:cs="Arial"/>
          <w:i w:val="0"/>
          <w:color w:val="000000"/>
          <w:sz w:val="24"/>
          <w:szCs w:val="24"/>
        </w:rPr>
        <w:t xml:space="preserve">appartenenti al Consorzio.  </w:t>
      </w:r>
    </w:p>
    <w:p w:rsidR="0023547D" w:rsidRDefault="00B134E4" w:rsidP="0023547D">
      <w:pPr>
        <w:pStyle w:val="Titolo2"/>
        <w:shd w:val="clear" w:color="auto" w:fill="FFFFFF"/>
        <w:spacing w:before="0" w:after="0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L’indagine sulla condizione occupazionale ha riguardato complessivamente </w:t>
      </w:r>
      <w:r w:rsidR="001F39CD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72</w:t>
      </w: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40 studenti dell’ateneo scaligero ad uno e a cinque anni dal conseguimento del titolo. Ad un anno dalla laurea triennale, è occupato l’84</w:t>
      </w:r>
      <w:r w:rsidR="0023547D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,8%</w:t>
      </w: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rispetto all’80% del Veneto</w:t>
      </w:r>
      <w:r w:rsidR="00137132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e alla media nazionale che si attesta al</w:t>
      </w:r>
      <w:r w:rsidR="00B84745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72,1</w:t>
      </w:r>
      <w:r w:rsidR="00137132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%</w:t>
      </w: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. Il dato dell’università veronese è </w:t>
      </w:r>
      <w:r w:rsidR="00137132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in continua crescita, nel 2017</w:t>
      </w: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,</w:t>
      </w:r>
      <w:r w:rsidR="00137132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infatti, secondo il rapporto Almalaurea, </w:t>
      </w: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risultava occupato a un anno dal titolo </w:t>
      </w:r>
      <w:r w:rsidR="00137132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l’</w:t>
      </w:r>
      <w:r w:rsidR="0022265D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80</w:t>
      </w: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% dei laureati triennali</w:t>
      </w:r>
      <w:r w:rsidR="00137132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all’ateneo veronese</w:t>
      </w: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.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</w:p>
    <w:p w:rsidR="00137132" w:rsidRPr="00137132" w:rsidRDefault="00137132" w:rsidP="00137132">
      <w:pPr>
        <w:rPr>
          <w:lang w:eastAsia="hi-IN" w:bidi="hi-IN"/>
        </w:rPr>
      </w:pPr>
    </w:p>
    <w:p w:rsidR="00B84745" w:rsidRDefault="00B84745" w:rsidP="00B84745">
      <w:pPr>
        <w:pStyle w:val="Titolo2"/>
        <w:shd w:val="clear" w:color="auto" w:fill="FFFFFF"/>
        <w:spacing w:before="0" w:after="0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Ugualmente positivi i dati occupazionali per i laureati magistrali. </w:t>
      </w:r>
      <w:r w:rsidR="0022265D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Ad un anno dalla laurea è occupato l’</w:t>
      </w:r>
      <w:r w:rsidR="00B134E4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81,9</w:t>
      </w:r>
      <w:r w:rsidR="00351CD1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%</w:t>
      </w: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(in particolare 84,6% per i magistrali biennali e 72,3% per i magistrali a ciclo unico)</w:t>
      </w:r>
      <w:r w:rsidR="00351CD1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,</w:t>
      </w:r>
      <w:r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quando la media nazionale si ferma al 69,4% (la media nel Veneto è al 78,3%). A cinque anni dalla laurea il risultato è ancora più confortante, con l’88,6% dei laureati scaligeri che ha trovato lavoro, dato superiore alla media nazionale (85,5%).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</w:p>
    <w:p w:rsidR="0023547D" w:rsidRDefault="00E06541" w:rsidP="00B84745">
      <w:pPr>
        <w:pStyle w:val="Titolo2"/>
        <w:shd w:val="clear" w:color="auto" w:fill="FFFFFF"/>
        <w:spacing w:before="0" w:after="0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Nel rapporto, Almalaurea riporta anche il profilo dei laureati dell’</w:t>
      </w:r>
      <w:r w:rsidR="00351CD1">
        <w:rPr>
          <w:rFonts w:ascii="Arial" w:hAnsi="Arial" w:cs="Arial"/>
          <w:b w:val="0"/>
          <w:i w:val="0"/>
          <w:sz w:val="24"/>
          <w:szCs w:val="24"/>
        </w:rPr>
        <w:t>u</w:t>
      </w:r>
      <w:r w:rsidR="00B84745">
        <w:rPr>
          <w:rFonts w:ascii="Arial" w:hAnsi="Arial" w:cs="Arial"/>
          <w:b w:val="0"/>
          <w:i w:val="0"/>
          <w:sz w:val="24"/>
          <w:szCs w:val="24"/>
        </w:rPr>
        <w:t>niversità di Verona, dal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quale emerge </w:t>
      </w:r>
      <w:r w:rsidR="0099288C">
        <w:rPr>
          <w:rFonts w:ascii="Arial" w:hAnsi="Arial" w:cs="Arial"/>
          <w:b w:val="0"/>
          <w:i w:val="0"/>
          <w:sz w:val="24"/>
          <w:szCs w:val="24"/>
        </w:rPr>
        <w:t>un alto gradimento: il 70,9% degli intervistati sceglierebbe nuovamente di iscriversi al medesimo corso e al medesimo ateneo, mentre l’8,9% si riscriverebbe all’ateneo veronese, ma cambiando corso.</w:t>
      </w:r>
    </w:p>
    <w:p w:rsidR="0023547D" w:rsidRDefault="00E06541" w:rsidP="0023547D">
      <w:pPr>
        <w:pStyle w:val="Titolo2"/>
        <w:shd w:val="clear" w:color="auto" w:fill="FFFFFF"/>
        <w:spacing w:after="450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 w:rsidRPr="00E06541">
        <w:rPr>
          <w:rFonts w:ascii="Arial" w:hAnsi="Arial" w:cs="Arial"/>
          <w:i w:val="0"/>
          <w:sz w:val="24"/>
          <w:szCs w:val="24"/>
        </w:rPr>
        <w:t>Tommaso Dalla Massara, delegato del rettore all’orientamento e alle strategie occupazionali commenta</w:t>
      </w:r>
      <w:r>
        <w:rPr>
          <w:rFonts w:ascii="Arial" w:hAnsi="Arial" w:cs="Arial"/>
          <w:b w:val="0"/>
          <w:i w:val="0"/>
          <w:sz w:val="24"/>
          <w:szCs w:val="24"/>
        </w:rPr>
        <w:t>: “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I risultati Almalaurea del report 2019 rappresentano per me l’occasione per un bilancio, al termine di sei anni di lavoro sul tema del raccordo tra Università e mondo de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l lavoro, dell’impresa e delle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professioni. Il dato </w:t>
      </w:r>
      <w:r>
        <w:rPr>
          <w:rFonts w:ascii="Arial" w:hAnsi="Arial" w:cs="Arial"/>
          <w:b w:val="0"/>
          <w:i w:val="0"/>
          <w:sz w:val="24"/>
          <w:szCs w:val="24"/>
        </w:rPr>
        <w:t>da cui vorrei partire è quello,</w:t>
      </w:r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 che reputo nient’aff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atto di dettaglio, dei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tirocini: nel nostro Ateneo i tirocini sono in numero del 20% in più ri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spetto alla media nazionale. È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un modo per dire che lo sforzo di costruzione di un sis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tema basato sull’anticipazione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dell’inserimento nel lavoro parte da cose piccole ma molto concre</w:t>
      </w:r>
      <w:r>
        <w:rPr>
          <w:rFonts w:ascii="Arial" w:hAnsi="Arial" w:cs="Arial"/>
          <w:b w:val="0"/>
          <w:i w:val="0"/>
          <w:sz w:val="24"/>
          <w:szCs w:val="24"/>
        </w:rPr>
        <w:t>te. I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l cospicu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o campione censito da Almalaurea restituisce ottimi risultati rispetto la media nazionale: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84,8% </w:t>
      </w:r>
      <w:r>
        <w:rPr>
          <w:rFonts w:ascii="Arial" w:hAnsi="Arial" w:cs="Arial"/>
          <w:b w:val="0"/>
          <w:i w:val="0"/>
          <w:sz w:val="24"/>
          <w:szCs w:val="24"/>
        </w:rPr>
        <w:t>di occupazione dei</w:t>
      </w:r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 nostri laureati triennali, c</w:t>
      </w:r>
      <w:r>
        <w:rPr>
          <w:rFonts w:ascii="Arial" w:hAnsi="Arial" w:cs="Arial"/>
          <w:b w:val="0"/>
          <w:i w:val="0"/>
          <w:sz w:val="24"/>
          <w:szCs w:val="24"/>
        </w:rPr>
        <w:t>ontro il 71,2% nazionale, a un anno dal titolo; p</w:t>
      </w:r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er i laureati di secondo livello, il dato è del 81,9%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per i veronesi, contro il 69,4%.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I livelli di retribuzione, inoltre, sono leggermente s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uperiori alla media nazionale.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Gli sforzi che gli studenti compio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no sono,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quindi</w:t>
      </w:r>
      <w:r>
        <w:rPr>
          <w:rFonts w:ascii="Arial" w:hAnsi="Arial" w:cs="Arial"/>
          <w:b w:val="0"/>
          <w:i w:val="0"/>
          <w:sz w:val="24"/>
          <w:szCs w:val="24"/>
        </w:rPr>
        <w:t>,</w:t>
      </w:r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 premiati dal mondo del lavoro: teniamo conto,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infine, che Verona ha il 10% in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più di </w:t>
      </w:r>
      <w:r w:rsidRPr="006F4E33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laureati in corso,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rispetto al dato nazionale.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Quale obiettivo mi piacerebbe che fosse perseguito nei prossimi an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ni? Parto da un dato: quasi il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30% di studenti proviene da fuori Regione. L’obiettivo dovrebbe es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sere quello di incrementare il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dato, in sé già buono, per rendere Verona una sede di grande attra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ttività nazionale. L’Ateneo lo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>merita, ma anche la città ha tutte le carte in regola: dalla sua bellezza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alla collocazione geografica,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dalla comodità dei collegamenti alla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vicinanza al cuore dell’Europa. </w:t>
      </w:r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Qualche riflessione in più, su </w:t>
      </w:r>
      <w:proofErr w:type="spellStart"/>
      <w:r w:rsidRPr="006F4E33">
        <w:rPr>
          <w:rFonts w:ascii="Arial" w:hAnsi="Arial" w:cs="Arial"/>
          <w:b w:val="0"/>
          <w:i w:val="0"/>
          <w:sz w:val="24"/>
          <w:szCs w:val="24"/>
        </w:rPr>
        <w:t>placement</w:t>
      </w:r>
      <w:proofErr w:type="spellEnd"/>
      <w:r w:rsidRPr="006F4E33">
        <w:rPr>
          <w:rFonts w:ascii="Arial" w:hAnsi="Arial" w:cs="Arial"/>
          <w:b w:val="0"/>
          <w:i w:val="0"/>
          <w:sz w:val="24"/>
          <w:szCs w:val="24"/>
        </w:rPr>
        <w:t xml:space="preserve"> ed Europa, faremo a ot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tobre al prossimo Festival del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Placement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>, “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Univerò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2019”.</w:t>
      </w:r>
    </w:p>
    <w:p w:rsidR="0023547D" w:rsidRDefault="004221B4" w:rsidP="0023547D">
      <w:pPr>
        <w:pStyle w:val="Titolo2"/>
        <w:shd w:val="clear" w:color="auto" w:fill="FFFFFF"/>
        <w:spacing w:after="450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 w:rsidRPr="004221B4">
        <w:rPr>
          <w:rFonts w:ascii="Arial" w:hAnsi="Arial" w:cs="Arial"/>
          <w:i w:val="0"/>
          <w:color w:val="000000"/>
          <w:sz w:val="24"/>
          <w:szCs w:val="24"/>
        </w:rPr>
        <w:t>Performance occupazionali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. </w:t>
      </w:r>
      <w:r w:rsidR="00E06541">
        <w:rPr>
          <w:rFonts w:ascii="Arial" w:hAnsi="Arial" w:cs="Arial"/>
          <w:b w:val="0"/>
          <w:i w:val="0"/>
          <w:color w:val="000000"/>
          <w:sz w:val="24"/>
          <w:szCs w:val="24"/>
        </w:rPr>
        <w:t>Secondo il rapporto Almalaurea, g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li occupati </w:t>
      </w:r>
      <w:r w:rsidR="00080036">
        <w:rPr>
          <w:rFonts w:ascii="Arial" w:hAnsi="Arial" w:cs="Arial"/>
          <w:b w:val="0"/>
          <w:i w:val="0"/>
          <w:color w:val="000000"/>
          <w:sz w:val="24"/>
          <w:szCs w:val="24"/>
        </w:rPr>
        <w:t>a un anno dalla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laurea triennal</w:t>
      </w:r>
      <w:r w:rsidR="00B134E4">
        <w:rPr>
          <w:rFonts w:ascii="Arial" w:hAnsi="Arial" w:cs="Arial"/>
          <w:b w:val="0"/>
          <w:i w:val="0"/>
          <w:color w:val="000000"/>
          <w:sz w:val="24"/>
          <w:szCs w:val="24"/>
        </w:rPr>
        <w:t>e</w:t>
      </w:r>
      <w:r w:rsidR="002E0B22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a V</w:t>
      </w:r>
      <w:r w:rsidR="00080036">
        <w:rPr>
          <w:rFonts w:ascii="Arial" w:hAnsi="Arial" w:cs="Arial"/>
          <w:b w:val="0"/>
          <w:i w:val="0"/>
          <w:color w:val="000000"/>
          <w:sz w:val="24"/>
          <w:szCs w:val="24"/>
        </w:rPr>
        <w:t>erona</w:t>
      </w:r>
      <w:r w:rsidR="00B134E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arrivano a ricoprire </w:t>
      </w:r>
      <w:r w:rsidR="00B134E4" w:rsidRPr="001F7D3B">
        <w:rPr>
          <w:rFonts w:ascii="Arial" w:hAnsi="Arial" w:cs="Arial"/>
          <w:b w:val="0"/>
          <w:i w:val="0"/>
          <w:color w:val="000000"/>
          <w:sz w:val="24"/>
          <w:szCs w:val="24"/>
        </w:rPr>
        <w:t>l’84,8</w:t>
      </w:r>
      <w:r w:rsidR="00080036">
        <w:rPr>
          <w:rFonts w:ascii="Arial" w:hAnsi="Arial" w:cs="Arial"/>
          <w:b w:val="0"/>
          <w:i w:val="0"/>
          <w:color w:val="000000"/>
          <w:sz w:val="24"/>
          <w:szCs w:val="24"/>
        </w:rPr>
        <w:t>%</w:t>
      </w:r>
      <w:r w:rsidR="00351CD1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. 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>Il 20,4% degli occupati può contare su un lavoro a</w:t>
      </w:r>
      <w:r w:rsidR="00E06541">
        <w:rPr>
          <w:rFonts w:ascii="Arial" w:hAnsi="Arial" w:cs="Arial"/>
          <w:b w:val="0"/>
          <w:i w:val="0"/>
          <w:color w:val="000000"/>
          <w:sz w:val="24"/>
          <w:szCs w:val="24"/>
        </w:rPr>
        <w:t>lle dipendenze a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tempo indeterminato, il 52% su un lavoro a tempo determinato, mentre l’8,7% svolge un’attività autonoma. La retribuzione è in med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>ia di 1</w:t>
      </w:r>
      <w:r w:rsidR="00080036">
        <w:rPr>
          <w:rFonts w:ascii="Arial" w:hAnsi="Arial" w:cs="Arial"/>
          <w:b w:val="0"/>
          <w:i w:val="0"/>
          <w:color w:val="000000"/>
          <w:sz w:val="24"/>
          <w:szCs w:val="24"/>
        </w:rPr>
        <w:t>.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>229 euro mensili netti</w:t>
      </w:r>
      <w:r w:rsidR="00080036">
        <w:rPr>
          <w:rFonts w:ascii="Arial" w:hAnsi="Arial" w:cs="Arial"/>
          <w:b w:val="0"/>
          <w:i w:val="0"/>
          <w:color w:val="000000"/>
          <w:sz w:val="24"/>
          <w:szCs w:val="24"/>
        </w:rPr>
        <w:t>, superiore sia alla media veneta (1.199 euro) che a quella nazionale (1.169 euro)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. </w:t>
      </w:r>
      <w:r w:rsidR="0023547D">
        <w:rPr>
          <w:rFonts w:ascii="Arial" w:hAnsi="Arial" w:cs="Arial"/>
          <w:b w:val="0"/>
          <w:i w:val="0"/>
          <w:color w:val="000000"/>
          <w:sz w:val="24"/>
          <w:szCs w:val="24"/>
        </w:rPr>
        <w:t>Ma quanti fanno quello per cui hanno studiato? Il 67,3% degli occupati considera il titolo molto efficace o efficace per il lavoro svolto. Più nel dettaglio, il 59,6% dichiara di utilizzare in misura elevata, nel proprio lavoro, le competenze acquisite all’università.</w:t>
      </w:r>
    </w:p>
    <w:p w:rsidR="0023547D" w:rsidRDefault="004221B4" w:rsidP="0023547D">
      <w:pPr>
        <w:pStyle w:val="Titolo2"/>
        <w:shd w:val="clear" w:color="auto" w:fill="FFFFFF"/>
        <w:spacing w:after="450"/>
        <w:jc w:val="both"/>
        <w:rPr>
          <w:rFonts w:ascii="Arial" w:hAnsi="Arial" w:cs="Arial"/>
          <w:b w:val="0"/>
          <w:i w:val="0"/>
          <w:color w:val="000000"/>
          <w:sz w:val="24"/>
          <w:szCs w:val="24"/>
        </w:rPr>
      </w:pPr>
      <w:r w:rsidRPr="0023547D">
        <w:rPr>
          <w:rFonts w:ascii="Arial" w:hAnsi="Arial" w:cs="Arial"/>
          <w:i w:val="0"/>
          <w:color w:val="000000"/>
          <w:sz w:val="24"/>
          <w:szCs w:val="24"/>
        </w:rPr>
        <w:t>Tra i laureati di secondo livello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intervistati a un anno dal conseguimento del titolo, il tasso di occupazione è pari all’81,9</w:t>
      </w:r>
      <w:r w:rsidR="00351CD1">
        <w:rPr>
          <w:rFonts w:ascii="Arial" w:hAnsi="Arial" w:cs="Arial"/>
          <w:b w:val="0"/>
          <w:i w:val="0"/>
          <w:color w:val="000000"/>
          <w:sz w:val="24"/>
          <w:szCs w:val="24"/>
        </w:rPr>
        <w:t>%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>. Il 23,2% degli occupati può contare su un contratto a tempo indeterminato, a confronto del 38,2% dei lavoratori non standard e il 12,6% di autonomi. La retribuzione è in me</w:t>
      </w:r>
      <w:r w:rsidR="0023547D">
        <w:rPr>
          <w:rFonts w:ascii="Arial" w:hAnsi="Arial" w:cs="Arial"/>
          <w:b w:val="0"/>
          <w:i w:val="0"/>
          <w:color w:val="000000"/>
          <w:sz w:val="24"/>
          <w:szCs w:val="24"/>
        </w:rPr>
        <w:t>dia di 1303 euro mensili netti</w:t>
      </w:r>
      <w:r w:rsidR="00080036">
        <w:rPr>
          <w:rFonts w:ascii="Arial" w:hAnsi="Arial" w:cs="Arial"/>
          <w:b w:val="0"/>
          <w:i w:val="0"/>
          <w:color w:val="000000"/>
          <w:sz w:val="24"/>
          <w:szCs w:val="24"/>
        </w:rPr>
        <w:t>, che sale a 1.487 euro netti mensili a cinque anni dal diploma magistrale</w:t>
      </w:r>
      <w:r w:rsidR="0023547D">
        <w:rPr>
          <w:rFonts w:ascii="Arial" w:hAnsi="Arial" w:cs="Arial"/>
          <w:b w:val="0"/>
          <w:i w:val="0"/>
          <w:color w:val="000000"/>
          <w:sz w:val="24"/>
          <w:szCs w:val="24"/>
        </w:rPr>
        <w:t>. Il 56% degli occupati ritiene la laura conseguita molto efficace o efficace per il lavoro che sta svolgendo, inoltre il 50,7% dichiara di utilizzare in misura elevata le competenze acquisite durante il percorso di studi.</w:t>
      </w:r>
    </w:p>
    <w:p w:rsidR="0023547D" w:rsidRDefault="00351CD1" w:rsidP="0023547D">
      <w:pPr>
        <w:pStyle w:val="Titolo2"/>
        <w:shd w:val="clear" w:color="auto" w:fill="FFFFFF"/>
        <w:spacing w:after="450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b w:val="0"/>
          <w:i w:val="0"/>
          <w:color w:val="000000"/>
          <w:sz w:val="24"/>
          <w:szCs w:val="24"/>
        </w:rPr>
        <w:t>Per i laureati a cinque anni</w:t>
      </w:r>
      <w:r w:rsidR="004221B4"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>, i lavoratori sono pari all’88,6%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(88,2% per i magistrali biennali e 90,3% per i magistrali a ciclo unico)</w:t>
      </w:r>
      <w:r w:rsidR="004221B4"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>, di cui il 55,6% sono assunti con contratto a tempo indeterminato, il 18,6% svolge un lavoro non standard</w:t>
      </w:r>
      <w:r w:rsidR="00C4095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e il 17,7% un lavoro autonomo.</w:t>
      </w:r>
      <w:r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</w:p>
    <w:p w:rsidR="0023547D" w:rsidRPr="0023547D" w:rsidRDefault="004221B4" w:rsidP="0023547D">
      <w:pPr>
        <w:pStyle w:val="Titolo2"/>
        <w:shd w:val="clear" w:color="auto" w:fill="FFFFFF"/>
        <w:spacing w:after="450"/>
        <w:jc w:val="both"/>
        <w:rPr>
          <w:rFonts w:ascii="Arial" w:hAnsi="Arial" w:cs="Arial"/>
          <w:i w:val="0"/>
          <w:color w:val="000000"/>
          <w:sz w:val="24"/>
          <w:szCs w:val="24"/>
        </w:rPr>
      </w:pPr>
      <w:r w:rsidRPr="004221B4">
        <w:rPr>
          <w:rFonts w:ascii="Arial" w:hAnsi="Arial" w:cs="Arial"/>
          <w:i w:val="0"/>
          <w:color w:val="000000"/>
          <w:sz w:val="24"/>
          <w:szCs w:val="24"/>
        </w:rPr>
        <w:t>Profilo dei laureati</w:t>
      </w:r>
      <w:r w:rsidR="00080036">
        <w:rPr>
          <w:rFonts w:ascii="Arial" w:hAnsi="Arial" w:cs="Arial"/>
          <w:b w:val="0"/>
          <w:i w:val="0"/>
          <w:color w:val="000000"/>
          <w:sz w:val="24"/>
          <w:szCs w:val="24"/>
        </w:rPr>
        <w:t>. I laureati coinvolti nel r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apporto sono 4884, tra cui 3244 di primo livello, 1258 magistrali biennali e 375 a ciclo unico; i restanti sono laureati in altri corsi </w:t>
      </w:r>
      <w:proofErr w:type="spellStart"/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>pre</w:t>
      </w:r>
      <w:proofErr w:type="spellEnd"/>
      <w:r w:rsidR="00080036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>riforma.</w:t>
      </w:r>
      <w:r w:rsidR="0099288C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="0099288C"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>Alta la soddisfazione per l’esperienza universitaria: l’</w:t>
      </w:r>
      <w:r w:rsidR="002E0B22">
        <w:rPr>
          <w:rFonts w:ascii="Arial" w:hAnsi="Arial" w:cs="Arial"/>
          <w:b w:val="0"/>
          <w:i w:val="0"/>
          <w:color w:val="000000"/>
          <w:sz w:val="24"/>
          <w:szCs w:val="24"/>
        </w:rPr>
        <w:t>88</w:t>
      </w:r>
      <w:r w:rsidR="0099288C"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>,9% degli intervist</w:t>
      </w:r>
      <w:r w:rsidR="00080036">
        <w:rPr>
          <w:rFonts w:ascii="Arial" w:hAnsi="Arial" w:cs="Arial"/>
          <w:b w:val="0"/>
          <w:i w:val="0"/>
          <w:color w:val="000000"/>
          <w:sz w:val="24"/>
          <w:szCs w:val="24"/>
        </w:rPr>
        <w:t>ati si ritiene soddisfatto del</w:t>
      </w:r>
      <w:r w:rsidR="0099288C"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rapporto con il corpo docente e l’85,6% ritiene il carico di studio adeguato alla durata del corso. Più in generale, il 90,6% dei laureati si dichiara soddisfatto della propria carriera universitaria nell’ateneo scaligero.</w:t>
      </w:r>
      <w:r w:rsidR="0099288C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Per quanto riguarda la provenienza geografica, arriva da fuori regione il 27,4% dei laureati e la quota di cittadinanza estera è pari al 3,7%. È in possesso di un diploma di tipo liceale il 69,9% dei laureati, mentre il 25,4% possiede un diploma tecnico. Residuale la quota dei laureati con diploma professionale.</w:t>
      </w:r>
      <w:r w:rsidR="0099288C" w:rsidRPr="0099288C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</w:t>
      </w:r>
      <w:r w:rsidR="0099288C"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Il 10,7% di studenti </w:t>
      </w:r>
      <w:r w:rsidR="0099288C">
        <w:rPr>
          <w:rFonts w:ascii="Arial" w:hAnsi="Arial" w:cs="Arial"/>
          <w:b w:val="0"/>
          <w:i w:val="0"/>
          <w:color w:val="000000"/>
          <w:sz w:val="24"/>
          <w:szCs w:val="24"/>
        </w:rPr>
        <w:t>ha</w:t>
      </w:r>
      <w:r w:rsidR="0099288C"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compiuto un’esperienza di studio all’estero riconosciuta dal corso di laurea, mentre il 79,4% ha svolto tirocini.</w:t>
      </w:r>
    </w:p>
    <w:p w:rsidR="0023547D" w:rsidRPr="0023547D" w:rsidRDefault="004221B4" w:rsidP="0023547D">
      <w:pPr>
        <w:pStyle w:val="Titolo2"/>
        <w:spacing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99288C">
        <w:rPr>
          <w:rFonts w:ascii="Arial" w:hAnsi="Arial" w:cs="Arial"/>
          <w:i w:val="0"/>
          <w:color w:val="000000"/>
          <w:sz w:val="24"/>
          <w:szCs w:val="24"/>
        </w:rPr>
        <w:t>L’età media alla laurea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 è 25,4 anni per il complesso dei laureati</w:t>
      </w:r>
      <w:r w:rsidR="0023547D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, nello specifico di 24,5 </w:t>
      </w:r>
      <w:r w:rsidR="0023547D">
        <w:rPr>
          <w:rFonts w:ascii="Arial" w:hAnsi="Arial" w:cs="Arial"/>
          <w:b w:val="0"/>
          <w:i w:val="0"/>
          <w:color w:val="000000"/>
          <w:sz w:val="24"/>
          <w:szCs w:val="24"/>
        </w:rPr>
        <w:lastRenderedPageBreak/>
        <w:t>anni per i laureati di primo livello e di 27,3 anni per i magistrali biennali</w:t>
      </w:r>
      <w:r w:rsidRPr="004221B4">
        <w:rPr>
          <w:rFonts w:ascii="Arial" w:hAnsi="Arial" w:cs="Arial"/>
          <w:b w:val="0"/>
          <w:i w:val="0"/>
          <w:color w:val="000000"/>
          <w:sz w:val="24"/>
          <w:szCs w:val="24"/>
        </w:rPr>
        <w:t xml:space="preserve">. Un dato su cui incide il ritardo nell’iscrizione al percorso universitario: non tutti i diplomati, infatti, si immatricolano subito dopo aver ottenuto il titolo di scuola secondaria superiore. </w:t>
      </w:r>
      <w:r w:rsidR="0023547D">
        <w:rPr>
          <w:rFonts w:ascii="Arial" w:hAnsi="Arial" w:cs="Arial"/>
          <w:b w:val="0"/>
          <w:i w:val="0"/>
          <w:color w:val="000000"/>
          <w:sz w:val="24"/>
          <w:szCs w:val="24"/>
        </w:rPr>
        <w:t>Il 63,1% dei laureati termina l’università in corso: in particolare è il 62,7% per i triennali e il 70% per i magistrali biennali. Il voto medio di laurea è 102 su 110: 99,4 per i laureati di primo livello e 107,7 per i magistrali biennali.</w:t>
      </w:r>
    </w:p>
    <w:p w:rsidR="00C26AF3" w:rsidRDefault="00C26AF3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26AF3" w:rsidRDefault="00C26AF3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954" w:rsidRDefault="00C40954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954" w:rsidRDefault="00C40954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954" w:rsidRDefault="00C40954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954" w:rsidRDefault="00C40954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5F55" w:rsidRDefault="00D35F55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1CD1" w:rsidRDefault="00351CD1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1CD1" w:rsidRDefault="00351CD1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5F55" w:rsidRDefault="00D35F55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5F55" w:rsidRDefault="00D35F55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5F55" w:rsidRDefault="00D35F55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5F55" w:rsidRDefault="00D35F55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40954" w:rsidRDefault="00C40954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429B" w:rsidRDefault="0078429B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742EDA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742EDA">
        <w:rPr>
          <w:rFonts w:ascii="Arial" w:hAnsi="Arial" w:cs="Arial"/>
          <w:color w:val="000000"/>
          <w:sz w:val="20"/>
          <w:szCs w:val="20"/>
        </w:rPr>
        <w:t xml:space="preserve">M. </w:t>
      </w:r>
      <w:r w:rsidR="00FC75E4" w:rsidRPr="00742EDA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742EDA" w:rsidRDefault="001F76A9" w:rsidP="0078429B">
      <w:pPr>
        <w:rPr>
          <w:rFonts w:ascii="Arial" w:hAnsi="Arial" w:cs="Arial"/>
          <w:color w:val="000000"/>
          <w:sz w:val="20"/>
          <w:szCs w:val="20"/>
        </w:rPr>
      </w:pPr>
      <w:r w:rsidRPr="00742EDA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8" w:tgtFrame="_blank" w:history="1">
        <w:r w:rsidRPr="00742EDA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  <w:bookmarkEnd w:id="0"/>
    </w:p>
    <w:sectPr w:rsidR="008E2D8E" w:rsidRPr="00742EDA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268" w:rsidRDefault="00933268" w:rsidP="00D06FF2">
      <w:r>
        <w:separator/>
      </w:r>
    </w:p>
  </w:endnote>
  <w:endnote w:type="continuationSeparator" w:id="0">
    <w:p w:rsidR="00933268" w:rsidRDefault="0093326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78429B" w:rsidP="00552B3B">
    <w:pPr>
      <w:pStyle w:val="Pidipagina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b/>
        <w:sz w:val="16"/>
        <w:szCs w:val="16"/>
        <w:lang w:val="en-US"/>
      </w:rPr>
      <w:t>Area Comunicazione</w:t>
    </w:r>
  </w:p>
  <w:p w:rsidR="00552B3B" w:rsidRPr="0078429B" w:rsidRDefault="00242F4E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hyperlink r:id="rId1" w:history="1">
      <w:r w:rsidR="00552B3B" w:rsidRPr="0078429B">
        <w:rPr>
          <w:rStyle w:val="Collegamentoipertestuale"/>
          <w:rFonts w:ascii="Arial" w:eastAsia="Times New Roman" w:hAnsi="Arial" w:cs="Arial"/>
          <w:sz w:val="16"/>
          <w:szCs w:val="16"/>
          <w:lang w:val="en-US"/>
        </w:rPr>
        <w:t>www.univr.it</w:t>
      </w:r>
    </w:hyperlink>
    <w:r w:rsidR="00552B3B" w:rsidRPr="0078429B">
      <w:rPr>
        <w:rFonts w:ascii="Arial" w:eastAsia="Times New Roman" w:hAnsi="Arial" w:cs="Arial"/>
        <w:sz w:val="16"/>
        <w:szCs w:val="16"/>
        <w:lang w:val="en-US"/>
      </w:rPr>
      <w:t xml:space="preserve"> </w:t>
    </w:r>
    <w:r w:rsidR="00EC3C70"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268" w:rsidRDefault="00933268" w:rsidP="00D06FF2">
      <w:r>
        <w:separator/>
      </w:r>
    </w:p>
  </w:footnote>
  <w:footnote w:type="continuationSeparator" w:id="0">
    <w:p w:rsidR="00933268" w:rsidRDefault="0093326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14B8"/>
    <w:multiLevelType w:val="hybridMultilevel"/>
    <w:tmpl w:val="F734348E"/>
    <w:lvl w:ilvl="0" w:tplc="FDC6448A">
      <w:start w:val="6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10E11"/>
    <w:rsid w:val="00080036"/>
    <w:rsid w:val="000D2C05"/>
    <w:rsid w:val="00100470"/>
    <w:rsid w:val="00102277"/>
    <w:rsid w:val="00103FB6"/>
    <w:rsid w:val="001045C2"/>
    <w:rsid w:val="00137132"/>
    <w:rsid w:val="001733BA"/>
    <w:rsid w:val="00185AE7"/>
    <w:rsid w:val="001E4E24"/>
    <w:rsid w:val="001F39CD"/>
    <w:rsid w:val="001F76A9"/>
    <w:rsid w:val="001F7D3B"/>
    <w:rsid w:val="0022265D"/>
    <w:rsid w:val="0023547D"/>
    <w:rsid w:val="00242F4E"/>
    <w:rsid w:val="00266D6A"/>
    <w:rsid w:val="00276BEC"/>
    <w:rsid w:val="002E0B22"/>
    <w:rsid w:val="00351CD1"/>
    <w:rsid w:val="004124C3"/>
    <w:rsid w:val="004221B4"/>
    <w:rsid w:val="004D2960"/>
    <w:rsid w:val="004F095E"/>
    <w:rsid w:val="00552B3B"/>
    <w:rsid w:val="00560431"/>
    <w:rsid w:val="00576766"/>
    <w:rsid w:val="00592108"/>
    <w:rsid w:val="006967C9"/>
    <w:rsid w:val="006F4E33"/>
    <w:rsid w:val="00742EDA"/>
    <w:rsid w:val="0078429B"/>
    <w:rsid w:val="00805AD1"/>
    <w:rsid w:val="008E2D8E"/>
    <w:rsid w:val="008F2CC6"/>
    <w:rsid w:val="00933268"/>
    <w:rsid w:val="00963194"/>
    <w:rsid w:val="00974CA0"/>
    <w:rsid w:val="0099288C"/>
    <w:rsid w:val="00A56415"/>
    <w:rsid w:val="00AB4054"/>
    <w:rsid w:val="00AE2E6E"/>
    <w:rsid w:val="00B134E4"/>
    <w:rsid w:val="00B15B69"/>
    <w:rsid w:val="00B84745"/>
    <w:rsid w:val="00C157B6"/>
    <w:rsid w:val="00C26AF3"/>
    <w:rsid w:val="00C40954"/>
    <w:rsid w:val="00D06FF2"/>
    <w:rsid w:val="00D35F55"/>
    <w:rsid w:val="00DA41BF"/>
    <w:rsid w:val="00E06541"/>
    <w:rsid w:val="00E2123E"/>
    <w:rsid w:val="00E6497D"/>
    <w:rsid w:val="00E867DD"/>
    <w:rsid w:val="00EC3C70"/>
    <w:rsid w:val="00F2018F"/>
    <w:rsid w:val="00F277CB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2845F"/>
  <w15:docId w15:val="{33E05100-685C-4F97-AAE1-2D30DAC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4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0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5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2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6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2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3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C607-8744-49DF-B85C-406310CB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cp:lastPrinted>2019-06-04T10:51:00Z</cp:lastPrinted>
  <dcterms:created xsi:type="dcterms:W3CDTF">2019-06-05T08:15:00Z</dcterms:created>
  <dcterms:modified xsi:type="dcterms:W3CDTF">2019-06-06T11:44:00Z</dcterms:modified>
</cp:coreProperties>
</file>