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D053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355F8CA" w14:textId="77777777" w:rsidR="00C64CD9" w:rsidRDefault="000E7C4B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</w:t>
      </w:r>
      <w:r w:rsidR="0016297F">
        <w:rPr>
          <w:rFonts w:ascii="Arial" w:hAnsi="Arial" w:cs="Arial"/>
          <w:sz w:val="20"/>
          <w:szCs w:val="20"/>
        </w:rPr>
        <w:t xml:space="preserve"> </w:t>
      </w:r>
      <w:r w:rsidR="00C64CD9">
        <w:rPr>
          <w:rFonts w:ascii="Arial" w:hAnsi="Arial" w:cs="Arial"/>
          <w:sz w:val="20"/>
          <w:szCs w:val="20"/>
        </w:rPr>
        <w:t>a. 2019</w:t>
      </w:r>
    </w:p>
    <w:p w14:paraId="643621CA" w14:textId="77777777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B36B2">
        <w:rPr>
          <w:rFonts w:ascii="Arial" w:hAnsi="Arial" w:cs="Arial"/>
          <w:sz w:val="20"/>
          <w:szCs w:val="20"/>
        </w:rPr>
        <w:t>8 agosto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14:paraId="0BBB3C5F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2907B0E6" w14:textId="77777777" w:rsidR="00F90D17" w:rsidRPr="00DD30B5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14:paraId="271A3DB9" w14:textId="77777777" w:rsidR="009136B8" w:rsidRDefault="00BA4289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Deficit motorio e consapevolezza di sé</w:t>
      </w:r>
    </w:p>
    <w:p w14:paraId="34BEB7B4" w14:textId="77777777" w:rsidR="009136B8" w:rsidRDefault="00BA4289" w:rsidP="0016297F">
      <w:pPr>
        <w:pStyle w:val="Titolo1"/>
        <w:spacing w:after="0" w:afterAutospacing="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Pubblicato s</w:t>
      </w:r>
      <w:r w:rsidR="000E7C4B">
        <w:rPr>
          <w:rFonts w:ascii="Arial" w:hAnsi="Arial" w:cs="Arial"/>
          <w:b w:val="0"/>
          <w:sz w:val="28"/>
          <w:szCs w:val="28"/>
        </w:rPr>
        <w:t>u</w:t>
      </w:r>
      <w:r>
        <w:rPr>
          <w:rFonts w:ascii="Arial" w:hAnsi="Arial" w:cs="Arial"/>
          <w:b w:val="0"/>
          <w:sz w:val="28"/>
          <w:szCs w:val="28"/>
        </w:rPr>
        <w:t>lla rivista</w:t>
      </w:r>
      <w:r w:rsidR="000E7C4B">
        <w:rPr>
          <w:rFonts w:ascii="Arial" w:hAnsi="Arial" w:cs="Arial"/>
          <w:b w:val="0"/>
          <w:sz w:val="28"/>
          <w:szCs w:val="28"/>
        </w:rPr>
        <w:t xml:space="preserve"> E-life un</w:t>
      </w:r>
      <w:r>
        <w:rPr>
          <w:rFonts w:ascii="Arial" w:hAnsi="Arial" w:cs="Arial"/>
          <w:b w:val="0"/>
          <w:sz w:val="28"/>
          <w:szCs w:val="28"/>
        </w:rPr>
        <w:t>o studio coordinato dall’ateneo di Verona</w:t>
      </w:r>
    </w:p>
    <w:p w14:paraId="139A3189" w14:textId="77777777" w:rsidR="002D36AA" w:rsidRPr="00FB36B2" w:rsidRDefault="002D36AA" w:rsidP="009136B8">
      <w:pPr>
        <w:pStyle w:val="Titolo1"/>
        <w:jc w:val="center"/>
        <w:rPr>
          <w:rFonts w:ascii="Arial" w:hAnsi="Arial" w:cs="Arial"/>
          <w:b w:val="0"/>
          <w:sz w:val="32"/>
          <w:szCs w:val="28"/>
        </w:rPr>
      </w:pPr>
    </w:p>
    <w:p w14:paraId="1D6B10A4" w14:textId="77777777" w:rsidR="00BA4289" w:rsidRPr="00FB36B2" w:rsidRDefault="00F925E7" w:rsidP="007C050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Cs w:val="22"/>
        </w:rPr>
      </w:pPr>
      <w:r w:rsidRP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Chi è affetto da disabilità motoria </w:t>
      </w:r>
      <w:r w:rsidR="00301CB3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può a volte </w:t>
      </w:r>
      <w:r w:rsidRP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perde</w:t>
      </w:r>
      <w:r w:rsidR="00301CB3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re</w:t>
      </w:r>
      <w:r w:rsidRP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 </w:t>
      </w:r>
      <w:r w:rsidR="00301CB3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la </w:t>
      </w:r>
      <w:r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consapevolezza </w:t>
      </w:r>
      <w:r w:rsidR="001B79C0">
        <w:rPr>
          <w:rFonts w:ascii="Arial" w:eastAsia="Times New Roman" w:hAnsi="Arial" w:cs="Arial"/>
          <w:b/>
          <w:bCs/>
          <w:color w:val="000000"/>
          <w:kern w:val="36"/>
          <w:szCs w:val="22"/>
        </w:rPr>
        <w:t>del proprio deficit, mantenendo la precisa convinzione di poter fare ciò che faceva prima della malattia.</w:t>
      </w:r>
      <w:r w:rsidR="000E7C4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 </w:t>
      </w:r>
      <w:r w:rsidR="00301CB3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Questo è dovuto al fatto che </w:t>
      </w:r>
      <w:r w:rsidR="001B79C0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in questi casi, </w:t>
      </w:r>
      <w:r w:rsidR="00301CB3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la </w:t>
      </w:r>
      <w:r w:rsidR="000E7C4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lesione </w:t>
      </w:r>
      <w:r w:rsidR="001B79C0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coinvolge, oltre alle reti motorie, </w:t>
      </w:r>
      <w:r w:rsidR="00301CB3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reti nervose responsabili della consapevolezza di </w:t>
      </w:r>
      <w:r w:rsidR="001B79C0">
        <w:rPr>
          <w:rFonts w:ascii="Arial" w:eastAsia="Times New Roman" w:hAnsi="Arial" w:cs="Arial"/>
          <w:b/>
          <w:bCs/>
          <w:color w:val="000000"/>
          <w:kern w:val="36"/>
          <w:szCs w:val="22"/>
        </w:rPr>
        <w:t>sé.</w:t>
      </w:r>
      <w:r w:rsidR="00301CB3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 </w:t>
      </w:r>
      <w:r w:rsidR="001B79C0">
        <w:rPr>
          <w:rFonts w:ascii="Arial" w:eastAsia="Times New Roman" w:hAnsi="Arial" w:cs="Arial"/>
          <w:b/>
          <w:bCs/>
          <w:color w:val="000000"/>
          <w:kern w:val="36"/>
          <w:szCs w:val="22"/>
        </w:rPr>
        <w:t>Come conseguenza</w:t>
      </w:r>
      <w:r w:rsidR="00301CB3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 </w:t>
      </w:r>
      <w:r w:rsidR="001B79C0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il</w:t>
      </w:r>
      <w:r w:rsidR="00301CB3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 soggetto </w:t>
      </w:r>
      <w:r w:rsidR="001B79C0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non riesce a </w:t>
      </w:r>
      <w:r w:rsidR="00EA2A81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riconoscere</w:t>
      </w:r>
      <w:r w:rsidR="001B79C0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 e</w:t>
      </w:r>
      <w:r w:rsidR="00EA2A81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 integrare i propri deficit</w:t>
      </w:r>
      <w:r w:rsid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, </w:t>
      </w:r>
      <w:r w:rsidR="00FB36B2" w:rsidRP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riman</w:t>
      </w:r>
      <w:r w:rsidR="001B79C0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en</w:t>
      </w:r>
      <w:r w:rsidR="00FB36B2" w:rsidRP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do </w:t>
      </w:r>
      <w:r w:rsidR="001B79C0" w:rsidRP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bloccat</w:t>
      </w:r>
      <w:r w:rsidR="001B79C0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o </w:t>
      </w:r>
      <w:r w:rsidR="00FB36B2" w:rsidRP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all’immagine di sé </w:t>
      </w:r>
      <w:r w:rsidR="001B79C0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precedente la</w:t>
      </w:r>
      <w:r w:rsidR="00FB36B2" w:rsidRPr="00FB36B2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 xml:space="preserve"> lesione</w:t>
      </w:r>
      <w:r w:rsidR="000E7C4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. </w:t>
      </w:r>
    </w:p>
    <w:p w14:paraId="2F6A1C13" w14:textId="77777777" w:rsidR="00BA4289" w:rsidRPr="00FB36B2" w:rsidRDefault="00BA4289" w:rsidP="007C050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Cs w:val="22"/>
        </w:rPr>
      </w:pPr>
    </w:p>
    <w:p w14:paraId="14C3DD19" w14:textId="77777777" w:rsidR="00BA4289" w:rsidRPr="00FB36B2" w:rsidRDefault="000E7C4B" w:rsidP="007C050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Cs w:val="22"/>
        </w:rPr>
      </w:pPr>
      <w:r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>Quest</w:t>
      </w:r>
      <w:r w:rsidR="00AA02F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>i i risultati di uno studio, coordinato dall’ateneo scalige</w:t>
      </w:r>
      <w:r w:rsidR="00BA4289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>ro,</w:t>
      </w:r>
      <w:r w:rsidR="00AA02F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 pubblicato sulla rivista internazionale E-life</w:t>
      </w:r>
      <w:r w:rsidR="00BA4289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, dal titolo </w:t>
      </w:r>
      <w:r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>‘Anosognosia for Hemiplegia as a tripartite disconnection syndrome</w:t>
      </w:r>
      <w:r w:rsidR="00AA02F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’, </w:t>
      </w:r>
      <w:r w:rsidR="001B79C0">
        <w:rPr>
          <w:rFonts w:ascii="Arial" w:eastAsia="Times New Roman" w:hAnsi="Arial" w:cs="Arial"/>
          <w:bCs/>
          <w:color w:val="000000"/>
          <w:kern w:val="36"/>
          <w:szCs w:val="22"/>
        </w:rPr>
        <w:t xml:space="preserve">coordinato da </w:t>
      </w:r>
      <w:r w:rsidR="001B79C0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>Valentina Moro</w:t>
      </w:r>
      <w:r w:rsidR="001B79C0" w:rsidRPr="00FB36B2">
        <w:rPr>
          <w:rFonts w:ascii="Arial" w:eastAsia="Times New Roman" w:hAnsi="Arial" w:cs="Arial"/>
          <w:bCs/>
          <w:color w:val="000000"/>
          <w:kern w:val="36"/>
          <w:szCs w:val="22"/>
        </w:rPr>
        <w:t>, docente di Psicobiologia e psicologia fisiologica nel dipartimento di Scienze umane dell’aten</w:t>
      </w:r>
      <w:r w:rsidR="001B79C0">
        <w:rPr>
          <w:rFonts w:ascii="Arial" w:eastAsia="Times New Roman" w:hAnsi="Arial" w:cs="Arial"/>
          <w:bCs/>
          <w:color w:val="000000"/>
          <w:kern w:val="36"/>
          <w:szCs w:val="22"/>
        </w:rPr>
        <w:t>eo</w:t>
      </w:r>
      <w:r w:rsidR="00EA2A81">
        <w:rPr>
          <w:rFonts w:ascii="Arial" w:eastAsia="Times New Roman" w:hAnsi="Arial" w:cs="Arial"/>
          <w:bCs/>
          <w:color w:val="000000"/>
          <w:kern w:val="36"/>
          <w:szCs w:val="22"/>
        </w:rPr>
        <w:t xml:space="preserve">, </w:t>
      </w:r>
      <w:r w:rsidR="001B79C0" w:rsidRPr="00FB36B2">
        <w:rPr>
          <w:rFonts w:ascii="Arial" w:eastAsia="Times New Roman" w:hAnsi="Arial" w:cs="Arial"/>
          <w:bCs/>
          <w:color w:val="000000"/>
          <w:kern w:val="36"/>
          <w:szCs w:val="22"/>
        </w:rPr>
        <w:t>diretto da Riccardo Panattoni</w:t>
      </w:r>
      <w:r w:rsidR="00EA2A81">
        <w:rPr>
          <w:rFonts w:ascii="Arial" w:eastAsia="Times New Roman" w:hAnsi="Arial" w:cs="Arial"/>
          <w:bCs/>
          <w:color w:val="000000"/>
          <w:kern w:val="36"/>
          <w:szCs w:val="22"/>
        </w:rPr>
        <w:t>,</w:t>
      </w:r>
      <w:r w:rsidR="001B79C0">
        <w:rPr>
          <w:rFonts w:ascii="Arial" w:eastAsia="Times New Roman" w:hAnsi="Arial" w:cs="Arial"/>
          <w:bCs/>
          <w:color w:val="000000"/>
          <w:kern w:val="36"/>
          <w:szCs w:val="22"/>
        </w:rPr>
        <w:t xml:space="preserve"> e</w:t>
      </w:r>
      <w:r w:rsidR="001B79C0" w:rsidRPr="00FB36B2">
        <w:rPr>
          <w:rFonts w:ascii="Arial" w:eastAsia="Times New Roman" w:hAnsi="Arial" w:cs="Arial"/>
          <w:bCs/>
          <w:color w:val="000000"/>
          <w:kern w:val="36"/>
          <w:szCs w:val="22"/>
        </w:rPr>
        <w:t xml:space="preserve"> </w:t>
      </w:r>
      <w:r w:rsidR="00AA02FB" w:rsidRPr="00FB36B2">
        <w:rPr>
          <w:rFonts w:ascii="Arial" w:eastAsia="Times New Roman" w:hAnsi="Arial" w:cs="Arial"/>
          <w:bCs/>
          <w:color w:val="000000"/>
          <w:kern w:val="36"/>
          <w:szCs w:val="22"/>
        </w:rPr>
        <w:t xml:space="preserve">firmato da </w:t>
      </w:r>
      <w:r w:rsidR="00AA02F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>Valentina Pacella</w:t>
      </w:r>
      <w:r w:rsidR="00AA02FB" w:rsidRPr="00FB36B2">
        <w:rPr>
          <w:rFonts w:ascii="Arial" w:eastAsia="Times New Roman" w:hAnsi="Arial" w:cs="Arial"/>
          <w:bCs/>
          <w:color w:val="000000"/>
          <w:kern w:val="36"/>
          <w:szCs w:val="22"/>
        </w:rPr>
        <w:t>, dottoranda all’</w:t>
      </w:r>
      <w:r w:rsidR="00EA2A81">
        <w:rPr>
          <w:rFonts w:ascii="Arial" w:eastAsia="Times New Roman" w:hAnsi="Arial" w:cs="Arial"/>
          <w:bCs/>
          <w:color w:val="000000"/>
          <w:kern w:val="36"/>
          <w:szCs w:val="22"/>
        </w:rPr>
        <w:t>università La Sapienza di Roma</w:t>
      </w:r>
      <w:r w:rsidR="00AA02FB" w:rsidRPr="00FB36B2">
        <w:rPr>
          <w:rFonts w:ascii="Arial" w:eastAsia="Times New Roman" w:hAnsi="Arial" w:cs="Arial"/>
          <w:bCs/>
          <w:color w:val="000000"/>
          <w:kern w:val="36"/>
          <w:szCs w:val="22"/>
        </w:rPr>
        <w:t xml:space="preserve">. Tra gli altri autori anche </w:t>
      </w:r>
      <w:r w:rsidR="00AA02F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>Michele Scandola</w:t>
      </w:r>
      <w:r w:rsidR="00AA02FB" w:rsidRPr="00FB36B2">
        <w:rPr>
          <w:rFonts w:ascii="Arial" w:eastAsia="Times New Roman" w:hAnsi="Arial" w:cs="Arial"/>
          <w:bCs/>
          <w:color w:val="000000"/>
          <w:kern w:val="36"/>
          <w:szCs w:val="22"/>
        </w:rPr>
        <w:t>, docente nel dipartimento di Scienze umane.</w:t>
      </w:r>
      <w:r w:rsidR="00AA02FB" w:rsidRPr="00FB36B2">
        <w:rPr>
          <w:rFonts w:ascii="Arial" w:eastAsia="Times New Roman" w:hAnsi="Arial" w:cs="Arial"/>
          <w:b/>
          <w:bCs/>
          <w:color w:val="000000"/>
          <w:kern w:val="36"/>
          <w:szCs w:val="22"/>
        </w:rPr>
        <w:t xml:space="preserve"> </w:t>
      </w:r>
    </w:p>
    <w:p w14:paraId="3905B38B" w14:textId="77777777" w:rsidR="00BA4289" w:rsidRPr="00FB36B2" w:rsidRDefault="00BA4289" w:rsidP="007C050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Cs w:val="22"/>
        </w:rPr>
      </w:pPr>
    </w:p>
    <w:p w14:paraId="2AC59C76" w14:textId="77777777" w:rsidR="004E577B" w:rsidRPr="00FB36B2" w:rsidRDefault="009E65E3" w:rsidP="007C050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Cs w:val="22"/>
        </w:rPr>
      </w:pP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Nel progetto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, oltre all’ateneo scaligero,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 sono </w:t>
      </w:r>
      <w:r w:rsidR="00CD584B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coinvolte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 istituzioni italiane e internazionali, tra cui il dipartimento di Psicologia della Sapienza di Roma, l’</w:t>
      </w:r>
      <w:r w:rsidR="00301CB3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U</w:t>
      </w:r>
      <w:r w:rsidR="00CD584B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niversità Sorbo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na di Parigi, </w:t>
      </w:r>
      <w:r w:rsidR="00301CB3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e</w:t>
      </w:r>
      <w:r w:rsidR="00EA2A81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 l’University College di Londra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. </w:t>
      </w:r>
      <w:r w:rsidR="00CD584B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Fra gli enti partecipanti anche il dipartimento di Riabilitazione dell’ospedale Sacro Cuore Don Calabria di Negrar</w:t>
      </w:r>
      <w:r w:rsidR="00EA2A81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, diretto da</w:t>
      </w:r>
      <w:r w:rsidR="00301CB3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 Renato Avesani</w:t>
      </w:r>
      <w:r w:rsidR="00CD584B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. La ricerca è stata finanziata dal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l’Unione europea, </w:t>
      </w:r>
      <w:r w:rsidR="00CD584B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tramite il programma Horizon 2020, dal Mi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ur </w:t>
      </w:r>
      <w:r w:rsidR="00CD584B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e dall’università di Verona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, con fondi per la Ricerca di base</w:t>
      </w:r>
      <w:r w:rsidR="00CD584B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.</w:t>
      </w:r>
    </w:p>
    <w:p w14:paraId="7A1020D9" w14:textId="77777777" w:rsidR="00CD584B" w:rsidRPr="00FB36B2" w:rsidRDefault="00CD584B" w:rsidP="007C0502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</w:pPr>
    </w:p>
    <w:p w14:paraId="57C917B2" w14:textId="77777777" w:rsidR="00CD584B" w:rsidRPr="00FB36B2" w:rsidRDefault="00CD584B" w:rsidP="007C0502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</w:pP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lastRenderedPageBreak/>
        <w:t xml:space="preserve">Il gruppo di ricerca ha riunito il più ampio gruppo </w:t>
      </w:r>
      <w:r w:rsidR="005E38BF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mai analizzato 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di persone con disturbi della consapevolezza del deficit motorio. Grazie a metodologie e tecnologie innovative, si è </w:t>
      </w:r>
      <w:r w:rsidR="003007A7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giunti al risultato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 che la consapevolezza motoria è possibile grazie all’azione congiunt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a di tre reti neurali: la rete 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premotoria, il sistema limbico e la rete attenzionale ventrale. 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“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È la disconnessione tra queste tre reti, e non soltanto la lesione </w:t>
      </w:r>
      <w:r w:rsidR="00301CB3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a singole aree</w:t>
      </w:r>
      <w:r w:rsidR="00301CB3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 cerebral</w:t>
      </w:r>
      <w:r w:rsidR="00301CB3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i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, a causare nei soggetti il disturbo di consapevolezza del deficit motorio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”, spiega </w:t>
      </w:r>
      <w:r w:rsidR="00BA4289" w:rsidRPr="00EA2A81">
        <w:rPr>
          <w:rFonts w:ascii="Arial" w:eastAsia="Times New Roman" w:hAnsi="Arial" w:cs="Arial"/>
          <w:b/>
          <w:bCs/>
          <w:iCs/>
          <w:color w:val="000000"/>
          <w:kern w:val="1"/>
          <w:szCs w:val="22"/>
          <w:lang w:eastAsia="hi-IN" w:bidi="hi-IN"/>
        </w:rPr>
        <w:t>Valentina Moro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. 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“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La persona rimane bloccata all’immagine di sé che si era costruita prima della lesione, diventando incapace di convincersi </w:t>
      </w:r>
      <w:r w:rsidR="00301CB3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di</w:t>
      </w:r>
      <w:r w:rsidR="00301CB3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 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non essere più in grado di compiere determinate attività motorie. </w:t>
      </w:r>
      <w:r w:rsidR="003007A7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Si sono dunque individuate le reti nervose che sottostanno alla consapevolezza del movimento, confermando così </w:t>
      </w:r>
      <w:r w:rsidR="00301CB3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l’idea che la consapevolezza motoria è frutto di integrazione di reti complesse e </w:t>
      </w:r>
      <w:r w:rsidR="003007A7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la necessità di ragionare sull’integrazione tra</w:t>
      </w:r>
      <w:r w:rsidR="00DD02B3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 </w:t>
      </w:r>
      <w:r w:rsidR="003007A7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sistemi neurali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>”</w:t>
      </w:r>
      <w:r w:rsidR="003007A7" w:rsidRPr="00FB36B2">
        <w:rPr>
          <w:rFonts w:ascii="Arial" w:eastAsia="Times New Roman" w:hAnsi="Arial" w:cs="Arial"/>
          <w:bCs/>
          <w:iCs/>
          <w:color w:val="000000"/>
          <w:kern w:val="1"/>
          <w:szCs w:val="22"/>
          <w:lang w:eastAsia="hi-IN" w:bidi="hi-IN"/>
        </w:rPr>
        <w:t xml:space="preserve">. </w:t>
      </w:r>
    </w:p>
    <w:p w14:paraId="589EF309" w14:textId="77777777" w:rsidR="004E577B" w:rsidRDefault="004E577B" w:rsidP="003007A7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64DE8545" w14:textId="77777777" w:rsidR="003007A7" w:rsidRPr="00FB36B2" w:rsidRDefault="003007A7" w:rsidP="00FB36B2">
      <w:pPr>
        <w:spacing w:line="360" w:lineRule="auto"/>
        <w:jc w:val="both"/>
        <w:rPr>
          <w:rFonts w:ascii="Arial" w:hAnsi="Arial" w:cs="Arial"/>
          <w:szCs w:val="22"/>
        </w:rPr>
      </w:pPr>
      <w:r w:rsidRPr="00FB36B2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Scenari futuri. </w:t>
      </w:r>
      <w:r w:rsidR="00BA4289" w:rsidRPr="00FB36B2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“</w:t>
      </w:r>
      <w:r w:rsidR="00FB36B2" w:rsidRPr="00FB36B2">
        <w:rPr>
          <w:rFonts w:ascii="Arial" w:hAnsi="Arial" w:cs="Arial"/>
          <w:szCs w:val="22"/>
        </w:rPr>
        <w:t>Chi si muove senza difficoltà considera una cosa scontata l’essere consapevole di quello che sta facendo</w:t>
      </w:r>
      <w:r w:rsidR="00FB36B2">
        <w:rPr>
          <w:rFonts w:ascii="Arial" w:hAnsi="Arial" w:cs="Arial"/>
          <w:szCs w:val="22"/>
        </w:rPr>
        <w:t>”</w:t>
      </w:r>
      <w:r w:rsidR="00FB36B2" w:rsidRPr="00FB36B2">
        <w:rPr>
          <w:rFonts w:ascii="Arial" w:hAnsi="Arial" w:cs="Arial"/>
          <w:szCs w:val="22"/>
        </w:rPr>
        <w:t>,</w:t>
      </w:r>
      <w:r w:rsidR="00FB36B2">
        <w:rPr>
          <w:rFonts w:ascii="Arial" w:hAnsi="Arial" w:cs="Arial"/>
          <w:szCs w:val="22"/>
        </w:rPr>
        <w:t xml:space="preserve"> prosegue Moro,</w:t>
      </w:r>
      <w:r w:rsidR="00FB36B2" w:rsidRPr="00FB36B2">
        <w:rPr>
          <w:rFonts w:ascii="Arial" w:hAnsi="Arial" w:cs="Arial"/>
          <w:szCs w:val="22"/>
        </w:rPr>
        <w:t xml:space="preserve"> </w:t>
      </w:r>
      <w:r w:rsidR="00FB36B2">
        <w:rPr>
          <w:rFonts w:ascii="Arial" w:hAnsi="Arial" w:cs="Arial"/>
          <w:szCs w:val="22"/>
        </w:rPr>
        <w:t>“</w:t>
      </w:r>
      <w:r w:rsidR="00FB36B2" w:rsidRPr="00FB36B2">
        <w:rPr>
          <w:rFonts w:ascii="Arial" w:hAnsi="Arial" w:cs="Arial"/>
          <w:szCs w:val="22"/>
        </w:rPr>
        <w:t>ma nella realtà moltissimi movimenti vengono effettuati in assenza di consapevolezza. Lo stesso è per molte altre funzioni cognitive, quali ad esempio la memoria e il linguaggio. Come in realtà facciamo ad essere consapevoli del nostro agire resta un mistero, su cui discipline scientifiche e umanistiche si concentrano da tempo. Lo studio della consapevolezza motoria apre alla possibilità di investigare altri aspetti della consapevolezza di sé e delle proprie abilità. In questo senso, lo studio di persone con deficit e l’uso di nuove metodologie di studio delle reti cerebrali non invasive e con costi limitati apre alla possibilità di capire i correlati neurali della consapevolezza a partire dai suoi deficit</w:t>
      </w:r>
      <w:r w:rsidR="00BA4289" w:rsidRPr="00FB36B2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</w:t>
      </w:r>
      <w:r w:rsidRPr="00FB36B2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14:paraId="47ABA293" w14:textId="77777777" w:rsidR="003007A7" w:rsidRDefault="003007A7" w:rsidP="003007A7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</w:pPr>
    </w:p>
    <w:p w14:paraId="4A349D8A" w14:textId="6B531C62" w:rsidR="00BA4289" w:rsidRDefault="00BA4289" w:rsidP="003007A7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</w:pPr>
    </w:p>
    <w:p w14:paraId="5F8C81FC" w14:textId="77777777" w:rsidR="003007A7" w:rsidRPr="003007A7" w:rsidRDefault="003007A7" w:rsidP="003007A7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  <w:t xml:space="preserve">Per eventuali interviste, contattare Valentina Moro </w:t>
      </w:r>
      <w:r w:rsidRPr="003007A7">
        <w:rPr>
          <w:rFonts w:ascii="Arial" w:eastAsia="Times New Roman" w:hAnsi="Arial" w:cs="Arial"/>
          <w:bCs/>
          <w:iCs/>
          <w:color w:val="000000"/>
          <w:kern w:val="1"/>
          <w:sz w:val="22"/>
          <w:lang w:eastAsia="hi-IN" w:bidi="hi-IN"/>
        </w:rPr>
        <w:t>3387533804</w:t>
      </w:r>
    </w:p>
    <w:p w14:paraId="46E4A662" w14:textId="278897FD" w:rsidR="003007A7" w:rsidRDefault="003007A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4CCFDD36" w14:textId="77777777" w:rsidR="003007A7" w:rsidRDefault="003007A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6631C3" w14:textId="77777777" w:rsidR="003007A7" w:rsidRDefault="003007A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8FFB2E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12A3D86C" w14:textId="77777777"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32B2705E" w14:textId="77777777"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028D846B" w14:textId="77777777"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14:paraId="0A1DAE2D" w14:textId="77777777" w:rsidR="008E2D8E" w:rsidRPr="0078429B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8429B" w:rsidSect="0016297F">
      <w:headerReference w:type="default" r:id="rId7"/>
      <w:footerReference w:type="default" r:id="rId8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FEEE4" w14:textId="77777777" w:rsidR="00055583" w:rsidRDefault="00055583" w:rsidP="00D06FF2">
      <w:r>
        <w:separator/>
      </w:r>
    </w:p>
  </w:endnote>
  <w:endnote w:type="continuationSeparator" w:id="0">
    <w:p w14:paraId="3261F285" w14:textId="77777777" w:rsidR="00055583" w:rsidRDefault="0005558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8C8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19C557B0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42C1AE57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B56C" w14:textId="77777777" w:rsidR="00055583" w:rsidRDefault="00055583" w:rsidP="00D06FF2">
      <w:r>
        <w:separator/>
      </w:r>
    </w:p>
  </w:footnote>
  <w:footnote w:type="continuationSeparator" w:id="0">
    <w:p w14:paraId="6C2B4283" w14:textId="77777777" w:rsidR="00055583" w:rsidRDefault="0005558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9632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A2378" wp14:editId="793F81DE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07819D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A042D8B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D53E83D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A237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3B07819D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A042D8B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7D53E83D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1466193D" wp14:editId="2BE2E8BE">
          <wp:extent cx="2264735" cy="809625"/>
          <wp:effectExtent l="0" t="0" r="2540" b="0"/>
          <wp:docPr id="19" name="Immagine 1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25FAD"/>
    <w:rsid w:val="00055583"/>
    <w:rsid w:val="000A5203"/>
    <w:rsid w:val="000D2C05"/>
    <w:rsid w:val="000E1D8A"/>
    <w:rsid w:val="000E7C4B"/>
    <w:rsid w:val="00102277"/>
    <w:rsid w:val="00103FB6"/>
    <w:rsid w:val="001045C2"/>
    <w:rsid w:val="00130186"/>
    <w:rsid w:val="0016297F"/>
    <w:rsid w:val="00176663"/>
    <w:rsid w:val="001974EB"/>
    <w:rsid w:val="001A3601"/>
    <w:rsid w:val="001A5154"/>
    <w:rsid w:val="001B79C0"/>
    <w:rsid w:val="001F76A9"/>
    <w:rsid w:val="001F7759"/>
    <w:rsid w:val="00260D4A"/>
    <w:rsid w:val="00266D6A"/>
    <w:rsid w:val="00276BEC"/>
    <w:rsid w:val="00292CD6"/>
    <w:rsid w:val="002A3252"/>
    <w:rsid w:val="002A4EF5"/>
    <w:rsid w:val="002D36AA"/>
    <w:rsid w:val="003007A7"/>
    <w:rsid w:val="00301CB3"/>
    <w:rsid w:val="003A67BA"/>
    <w:rsid w:val="003A6FD5"/>
    <w:rsid w:val="003B576A"/>
    <w:rsid w:val="003C62B7"/>
    <w:rsid w:val="004124C3"/>
    <w:rsid w:val="00461C2D"/>
    <w:rsid w:val="004C5EA0"/>
    <w:rsid w:val="004D2960"/>
    <w:rsid w:val="004E577B"/>
    <w:rsid w:val="004F095E"/>
    <w:rsid w:val="00552B3B"/>
    <w:rsid w:val="00582AD4"/>
    <w:rsid w:val="00584E9B"/>
    <w:rsid w:val="00592108"/>
    <w:rsid w:val="005E38BF"/>
    <w:rsid w:val="00606808"/>
    <w:rsid w:val="00631259"/>
    <w:rsid w:val="0067263A"/>
    <w:rsid w:val="00677F53"/>
    <w:rsid w:val="006967C9"/>
    <w:rsid w:val="006A2241"/>
    <w:rsid w:val="006F7089"/>
    <w:rsid w:val="0078429B"/>
    <w:rsid w:val="007951CC"/>
    <w:rsid w:val="007C0502"/>
    <w:rsid w:val="007C255C"/>
    <w:rsid w:val="007C6B42"/>
    <w:rsid w:val="007E5A19"/>
    <w:rsid w:val="00805AD1"/>
    <w:rsid w:val="0087238F"/>
    <w:rsid w:val="00875FEF"/>
    <w:rsid w:val="008762B5"/>
    <w:rsid w:val="00882FA3"/>
    <w:rsid w:val="008B40E7"/>
    <w:rsid w:val="008E2D8E"/>
    <w:rsid w:val="008F2CC6"/>
    <w:rsid w:val="009136B8"/>
    <w:rsid w:val="0092326B"/>
    <w:rsid w:val="00963194"/>
    <w:rsid w:val="00974CA0"/>
    <w:rsid w:val="009C222D"/>
    <w:rsid w:val="009E65E3"/>
    <w:rsid w:val="00A21860"/>
    <w:rsid w:val="00AA02FB"/>
    <w:rsid w:val="00AE2E6E"/>
    <w:rsid w:val="00AF3819"/>
    <w:rsid w:val="00AF6801"/>
    <w:rsid w:val="00B01941"/>
    <w:rsid w:val="00B15B69"/>
    <w:rsid w:val="00B23705"/>
    <w:rsid w:val="00B64835"/>
    <w:rsid w:val="00BA4289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CD584B"/>
    <w:rsid w:val="00CF0123"/>
    <w:rsid w:val="00D06FF2"/>
    <w:rsid w:val="00D614B9"/>
    <w:rsid w:val="00D63A24"/>
    <w:rsid w:val="00D71555"/>
    <w:rsid w:val="00D76D5B"/>
    <w:rsid w:val="00D85AC7"/>
    <w:rsid w:val="00DA41BF"/>
    <w:rsid w:val="00DD02B3"/>
    <w:rsid w:val="00DD30B5"/>
    <w:rsid w:val="00E1094F"/>
    <w:rsid w:val="00E41E23"/>
    <w:rsid w:val="00E45240"/>
    <w:rsid w:val="00E6497D"/>
    <w:rsid w:val="00E65027"/>
    <w:rsid w:val="00E821E1"/>
    <w:rsid w:val="00E867DD"/>
    <w:rsid w:val="00EA2A81"/>
    <w:rsid w:val="00EB2A23"/>
    <w:rsid w:val="00EC3C70"/>
    <w:rsid w:val="00EF75FA"/>
    <w:rsid w:val="00F2018F"/>
    <w:rsid w:val="00F277CB"/>
    <w:rsid w:val="00F41DFA"/>
    <w:rsid w:val="00F62D47"/>
    <w:rsid w:val="00F861DC"/>
    <w:rsid w:val="00F8742F"/>
    <w:rsid w:val="00F90D17"/>
    <w:rsid w:val="00F910C8"/>
    <w:rsid w:val="00F925E7"/>
    <w:rsid w:val="00F94EBA"/>
    <w:rsid w:val="00FA7F11"/>
    <w:rsid w:val="00FB36B2"/>
    <w:rsid w:val="00FC75E4"/>
    <w:rsid w:val="00FE0A59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54148"/>
  <w15:docId w15:val="{7C26B93E-D9E6-4690-9CCD-590B60FE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301C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CB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CB3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cp:lastPrinted>2019-06-21T10:28:00Z</cp:lastPrinted>
  <dcterms:created xsi:type="dcterms:W3CDTF">2019-08-05T08:02:00Z</dcterms:created>
  <dcterms:modified xsi:type="dcterms:W3CDTF">2019-08-07T08:14:00Z</dcterms:modified>
</cp:coreProperties>
</file>