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6D79E5">
        <w:rPr>
          <w:rFonts w:ascii="Arial" w:hAnsi="Arial" w:cs="Arial"/>
          <w:sz w:val="20"/>
          <w:szCs w:val="20"/>
        </w:rPr>
        <w:t>14</w:t>
      </w:r>
      <w:r w:rsidR="00DA41BF">
        <w:rPr>
          <w:rFonts w:ascii="Arial" w:hAnsi="Arial" w:cs="Arial"/>
          <w:sz w:val="20"/>
          <w:szCs w:val="20"/>
        </w:rPr>
        <w:t xml:space="preserve"> </w:t>
      </w:r>
      <w:r w:rsidR="00AA615F">
        <w:rPr>
          <w:rFonts w:ascii="Arial" w:hAnsi="Arial" w:cs="Arial"/>
          <w:sz w:val="20"/>
          <w:szCs w:val="20"/>
        </w:rPr>
        <w:t>febbraio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8E2D8E" w:rsidRPr="008E2D8E" w:rsidRDefault="008E2D8E" w:rsidP="00B572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2D8E">
        <w:rPr>
          <w:rFonts w:ascii="Arial" w:hAnsi="Arial" w:cs="Arial"/>
          <w:b/>
        </w:rPr>
        <w:t>Comunicato stampa</w:t>
      </w:r>
    </w:p>
    <w:p w:rsidR="005E30EA" w:rsidRDefault="005E30EA" w:rsidP="005E30EA">
      <w:pPr>
        <w:pStyle w:val="Titolo1"/>
        <w:jc w:val="center"/>
        <w:rPr>
          <w:rFonts w:ascii="Arial" w:hAnsi="Arial" w:cs="Arial"/>
          <w:sz w:val="24"/>
          <w:szCs w:val="28"/>
        </w:rPr>
      </w:pPr>
      <w:r w:rsidRPr="00F813E7">
        <w:rPr>
          <w:rFonts w:ascii="Arial" w:hAnsi="Arial" w:cs="Arial"/>
          <w:sz w:val="24"/>
          <w:szCs w:val="28"/>
        </w:rPr>
        <w:t xml:space="preserve">Lunedì 18 febbraio, aula magna, Cà </w:t>
      </w:r>
      <w:proofErr w:type="spellStart"/>
      <w:r w:rsidRPr="00F813E7">
        <w:rPr>
          <w:rFonts w:ascii="Arial" w:hAnsi="Arial" w:cs="Arial"/>
          <w:sz w:val="24"/>
          <w:szCs w:val="28"/>
        </w:rPr>
        <w:t>Vignal</w:t>
      </w:r>
      <w:proofErr w:type="spellEnd"/>
      <w:r w:rsidRPr="00F813E7">
        <w:rPr>
          <w:rFonts w:ascii="Arial" w:hAnsi="Arial" w:cs="Arial"/>
          <w:sz w:val="24"/>
          <w:szCs w:val="28"/>
        </w:rPr>
        <w:t xml:space="preserve"> 2,</w:t>
      </w:r>
      <w:r>
        <w:rPr>
          <w:rFonts w:ascii="Arial" w:hAnsi="Arial" w:cs="Arial"/>
          <w:sz w:val="24"/>
          <w:szCs w:val="28"/>
        </w:rPr>
        <w:t xml:space="preserve"> Strada Le Grazie,</w:t>
      </w:r>
      <w:r w:rsidRPr="00F813E7">
        <w:rPr>
          <w:rFonts w:ascii="Arial" w:hAnsi="Arial" w:cs="Arial"/>
          <w:sz w:val="24"/>
          <w:szCs w:val="28"/>
        </w:rPr>
        <w:t xml:space="preserve"> Verona</w:t>
      </w:r>
    </w:p>
    <w:p w:rsidR="005E30EA" w:rsidRDefault="005E30EA" w:rsidP="00B572B0">
      <w:pPr>
        <w:pStyle w:val="Titolo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corso di laurea in Biotecnologie di Verona compie 25 </w:t>
      </w:r>
      <w:r w:rsidR="00F62EB3">
        <w:rPr>
          <w:rFonts w:ascii="Arial" w:hAnsi="Arial" w:cs="Arial"/>
          <w:sz w:val="28"/>
          <w:szCs w:val="28"/>
        </w:rPr>
        <w:t>anni</w:t>
      </w:r>
    </w:p>
    <w:p w:rsidR="005E30EA" w:rsidRDefault="005E30EA" w:rsidP="00B572B0">
      <w:pPr>
        <w:pStyle w:val="Titolo1"/>
        <w:jc w:val="center"/>
        <w:rPr>
          <w:rFonts w:ascii="Arial" w:hAnsi="Arial" w:cs="Arial"/>
          <w:sz w:val="24"/>
          <w:szCs w:val="28"/>
        </w:rPr>
      </w:pPr>
      <w:r w:rsidRPr="005E30EA">
        <w:rPr>
          <w:rFonts w:ascii="Arial" w:hAnsi="Arial" w:cs="Arial"/>
          <w:sz w:val="24"/>
          <w:szCs w:val="28"/>
        </w:rPr>
        <w:t xml:space="preserve">Gli esperti della disciplina si sono dati appuntamento per celebrare i 25 anni del primo corso di laurea </w:t>
      </w:r>
      <w:r w:rsidR="00516819">
        <w:rPr>
          <w:rFonts w:ascii="Arial" w:hAnsi="Arial" w:cs="Arial"/>
          <w:sz w:val="24"/>
          <w:szCs w:val="28"/>
        </w:rPr>
        <w:t>in Italia nato proprio a Verona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F409B" w:rsidTr="006F409B">
        <w:tc>
          <w:tcPr>
            <w:tcW w:w="9778" w:type="dxa"/>
          </w:tcPr>
          <w:p w:rsidR="006F409B" w:rsidRDefault="006F409B" w:rsidP="006F409B">
            <w:pPr>
              <w:pStyle w:val="Titolo1"/>
              <w:jc w:val="center"/>
              <w:outlineLvl w:val="0"/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</w:p>
          <w:p w:rsidR="006F409B" w:rsidRDefault="006F409B" w:rsidP="006F409B">
            <w:pPr>
              <w:pStyle w:val="Titolo1"/>
              <w:jc w:val="center"/>
              <w:outlineLvl w:val="0"/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8"/>
              </w:rPr>
              <w:t>A</w:t>
            </w:r>
            <w:r w:rsidRPr="006F409B">
              <w:rPr>
                <w:rFonts w:ascii="Arial" w:hAnsi="Arial" w:cs="Arial"/>
                <w:i/>
                <w:color w:val="FF0000"/>
                <w:sz w:val="24"/>
                <w:szCs w:val="28"/>
              </w:rPr>
              <w:t>lle 15.30 è</w:t>
            </w:r>
            <w:bookmarkStart w:id="0" w:name="_GoBack"/>
            <w:bookmarkEnd w:id="0"/>
            <w:r w:rsidRPr="006F409B">
              <w:rPr>
                <w:rFonts w:ascii="Arial" w:hAnsi="Arial" w:cs="Arial"/>
                <w:i/>
                <w:color w:val="FF0000"/>
                <w:sz w:val="24"/>
                <w:szCs w:val="28"/>
              </w:rPr>
              <w:t xml:space="preserve"> previsto uno spazio per le interviste ai relatori</w:t>
            </w:r>
          </w:p>
          <w:p w:rsidR="006F409B" w:rsidRPr="006F409B" w:rsidRDefault="006F409B" w:rsidP="006F409B">
            <w:pPr>
              <w:pStyle w:val="Titolo1"/>
              <w:jc w:val="center"/>
              <w:outlineLvl w:val="0"/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8"/>
              </w:rPr>
              <w:t>Possibilità di parcheggio all’interno, alla sbarra di destra</w:t>
            </w:r>
          </w:p>
          <w:p w:rsidR="006F409B" w:rsidRDefault="006F409B" w:rsidP="005E30EA">
            <w:pPr>
              <w:pStyle w:val="Tito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6F409B" w:rsidRDefault="006F409B" w:rsidP="005E30EA">
      <w:pPr>
        <w:pStyle w:val="Titolo1"/>
        <w:spacing w:before="0" w:beforeAutospacing="0" w:after="0" w:afterAutospacing="0"/>
        <w:jc w:val="both"/>
        <w:rPr>
          <w:rFonts w:ascii="Arial" w:hAnsi="Arial" w:cs="Arial"/>
          <w:sz w:val="24"/>
          <w:szCs w:val="28"/>
        </w:rPr>
      </w:pPr>
    </w:p>
    <w:p w:rsidR="006F409B" w:rsidRDefault="006F409B" w:rsidP="005E30EA">
      <w:pPr>
        <w:pStyle w:val="Titolo1"/>
        <w:spacing w:before="0" w:beforeAutospacing="0" w:after="0" w:afterAutospacing="0"/>
        <w:jc w:val="both"/>
        <w:rPr>
          <w:rFonts w:ascii="Arial" w:hAnsi="Arial" w:cs="Arial"/>
          <w:sz w:val="24"/>
          <w:szCs w:val="28"/>
        </w:rPr>
      </w:pPr>
    </w:p>
    <w:p w:rsidR="005E30EA" w:rsidRDefault="00F813E7" w:rsidP="005E30EA">
      <w:pPr>
        <w:pStyle w:val="Titolo1"/>
        <w:spacing w:before="0" w:beforeAutospacing="0" w:after="0" w:afterAutospacing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Era l’anno accademico 1992-1993 quando un chimico, un microbiologo e un genetista hanno dato il via </w:t>
      </w:r>
      <w:r w:rsidR="003C154B">
        <w:rPr>
          <w:rFonts w:ascii="Arial" w:hAnsi="Arial" w:cs="Arial"/>
          <w:sz w:val="24"/>
          <w:szCs w:val="28"/>
        </w:rPr>
        <w:t xml:space="preserve">a Verona </w:t>
      </w:r>
      <w:r>
        <w:rPr>
          <w:rFonts w:ascii="Arial" w:hAnsi="Arial" w:cs="Arial"/>
          <w:sz w:val="24"/>
          <w:szCs w:val="28"/>
        </w:rPr>
        <w:t xml:space="preserve">a un nuovo corso di laurea che non solo era il primo nel panorama italiano, ma sarebbe anche diventato un’eccellenza </w:t>
      </w:r>
      <w:r w:rsidR="003C154B">
        <w:rPr>
          <w:rFonts w:ascii="Arial" w:hAnsi="Arial" w:cs="Arial"/>
          <w:sz w:val="24"/>
          <w:szCs w:val="28"/>
        </w:rPr>
        <w:t xml:space="preserve">a livello nazionale. </w:t>
      </w:r>
    </w:p>
    <w:p w:rsidR="005E30EA" w:rsidRDefault="003C154B" w:rsidP="005E30EA">
      <w:pPr>
        <w:pStyle w:val="Titolo1"/>
        <w:spacing w:before="0" w:beforeAutospacing="0" w:after="0" w:afterAutospacing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Il corso di Biotecnologie compie 25 anni e per festeggiare i traguardi raggiunti </w:t>
      </w:r>
      <w:r w:rsidR="00D571AF">
        <w:rPr>
          <w:rFonts w:ascii="Arial" w:hAnsi="Arial" w:cs="Arial"/>
          <w:sz w:val="24"/>
          <w:szCs w:val="28"/>
        </w:rPr>
        <w:t xml:space="preserve">e ricordare l’importanza che lo sviluppo scientifico riveste nella quotidianità di tutti noi, </w:t>
      </w:r>
      <w:r>
        <w:rPr>
          <w:rFonts w:ascii="Arial" w:hAnsi="Arial" w:cs="Arial"/>
          <w:sz w:val="24"/>
          <w:szCs w:val="28"/>
        </w:rPr>
        <w:t xml:space="preserve">l’università di Verona organizza un evento lunedì 18 febbraio, alle 14, nell’aula magna di Cà </w:t>
      </w:r>
      <w:proofErr w:type="spellStart"/>
      <w:r>
        <w:rPr>
          <w:rFonts w:ascii="Arial" w:hAnsi="Arial" w:cs="Arial"/>
          <w:sz w:val="24"/>
          <w:szCs w:val="28"/>
        </w:rPr>
        <w:t>Vignal</w:t>
      </w:r>
      <w:proofErr w:type="spellEnd"/>
      <w:r>
        <w:rPr>
          <w:rFonts w:ascii="Arial" w:hAnsi="Arial" w:cs="Arial"/>
          <w:sz w:val="24"/>
          <w:szCs w:val="28"/>
        </w:rPr>
        <w:t xml:space="preserve"> 2, sede dell’area di Scienze e ingegneria.  </w:t>
      </w:r>
    </w:p>
    <w:p w:rsidR="00FC7A5C" w:rsidRDefault="00FC7A5C" w:rsidP="005E30EA">
      <w:pPr>
        <w:pStyle w:val="Titolo1"/>
        <w:spacing w:before="0" w:beforeAutospacing="0" w:after="0" w:afterAutospacing="0"/>
        <w:jc w:val="both"/>
        <w:rPr>
          <w:rFonts w:ascii="Arial" w:hAnsi="Arial" w:cs="Arial"/>
          <w:sz w:val="24"/>
          <w:szCs w:val="28"/>
        </w:rPr>
      </w:pPr>
    </w:p>
    <w:p w:rsidR="00FC7A5C" w:rsidRDefault="00532597" w:rsidP="00FC7A5C">
      <w:pPr>
        <w:pStyle w:val="Titolo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Il programma. </w:t>
      </w:r>
      <w:r w:rsidR="005108FA">
        <w:rPr>
          <w:rFonts w:ascii="Arial" w:hAnsi="Arial" w:cs="Arial"/>
          <w:b w:val="0"/>
          <w:sz w:val="24"/>
          <w:szCs w:val="28"/>
        </w:rPr>
        <w:t>D</w:t>
      </w:r>
      <w:r w:rsidR="004301B4">
        <w:rPr>
          <w:rFonts w:ascii="Arial" w:hAnsi="Arial" w:cs="Arial"/>
          <w:b w:val="0"/>
          <w:sz w:val="24"/>
          <w:szCs w:val="28"/>
        </w:rPr>
        <w:t>alle 14</w:t>
      </w:r>
      <w:r w:rsidR="005108FA">
        <w:rPr>
          <w:rFonts w:ascii="Arial" w:hAnsi="Arial" w:cs="Arial"/>
          <w:b w:val="0"/>
          <w:sz w:val="24"/>
          <w:szCs w:val="28"/>
        </w:rPr>
        <w:t xml:space="preserve"> </w:t>
      </w:r>
      <w:r w:rsidR="005108FA" w:rsidRPr="00FC7A5C">
        <w:rPr>
          <w:rFonts w:ascii="Arial" w:hAnsi="Arial" w:cs="Arial"/>
          <w:sz w:val="24"/>
          <w:szCs w:val="28"/>
        </w:rPr>
        <w:t>Antonella Furini</w:t>
      </w:r>
      <w:r w:rsidR="005108FA">
        <w:rPr>
          <w:rFonts w:ascii="Arial" w:hAnsi="Arial" w:cs="Arial"/>
          <w:b w:val="0"/>
          <w:sz w:val="24"/>
          <w:szCs w:val="28"/>
        </w:rPr>
        <w:t xml:space="preserve">, presidente della Scuola di Scienze e ingegneria, porgerà i saluti istituzionali e presenterà i percorsi di formazione in Biotecnologie </w:t>
      </w:r>
      <w:r w:rsidR="004301B4">
        <w:rPr>
          <w:rFonts w:ascii="Arial" w:hAnsi="Arial" w:cs="Arial"/>
          <w:b w:val="0"/>
          <w:sz w:val="24"/>
          <w:szCs w:val="28"/>
        </w:rPr>
        <w:t xml:space="preserve">dell’università di Verona. Seguiranno gli interventi </w:t>
      </w:r>
      <w:r w:rsidR="00BE2352">
        <w:rPr>
          <w:rFonts w:ascii="Arial" w:hAnsi="Arial" w:cs="Arial"/>
          <w:b w:val="0"/>
          <w:sz w:val="24"/>
          <w:szCs w:val="28"/>
        </w:rPr>
        <w:t>di vari esperti del settore, che contribuiranno a fornire una visione a tutto tondo del mondo delle biotecnologie.</w:t>
      </w:r>
      <w:r w:rsidR="004301B4">
        <w:rPr>
          <w:rFonts w:ascii="Arial" w:hAnsi="Arial" w:cs="Arial"/>
          <w:b w:val="0"/>
          <w:sz w:val="24"/>
          <w:szCs w:val="28"/>
        </w:rPr>
        <w:t xml:space="preserve"> </w:t>
      </w:r>
      <w:proofErr w:type="spellStart"/>
      <w:r w:rsidR="004301B4" w:rsidRPr="00FC7A5C">
        <w:rPr>
          <w:rFonts w:ascii="Arial" w:hAnsi="Arial" w:cs="Arial"/>
          <w:sz w:val="24"/>
          <w:szCs w:val="28"/>
        </w:rPr>
        <w:t>Dietelmo</w:t>
      </w:r>
      <w:proofErr w:type="spellEnd"/>
      <w:r w:rsidR="004301B4" w:rsidRPr="00FC7A5C">
        <w:rPr>
          <w:rFonts w:ascii="Arial" w:hAnsi="Arial" w:cs="Arial"/>
          <w:sz w:val="24"/>
          <w:szCs w:val="28"/>
        </w:rPr>
        <w:t xml:space="preserve"> Pievani</w:t>
      </w:r>
      <w:r w:rsidR="004301B4">
        <w:rPr>
          <w:rFonts w:ascii="Arial" w:hAnsi="Arial" w:cs="Arial"/>
          <w:b w:val="0"/>
          <w:sz w:val="24"/>
          <w:szCs w:val="28"/>
        </w:rPr>
        <w:t>, filosofo della scienza all’università di Padova, con un approccio meno scientifico ma altrettanto significativo</w:t>
      </w:r>
      <w:r w:rsidR="00BE2352">
        <w:rPr>
          <w:rFonts w:ascii="Arial" w:hAnsi="Arial" w:cs="Arial"/>
          <w:b w:val="0"/>
          <w:sz w:val="24"/>
          <w:szCs w:val="28"/>
        </w:rPr>
        <w:t>, presenterà</w:t>
      </w:r>
      <w:r w:rsidR="004301B4">
        <w:rPr>
          <w:rFonts w:ascii="Arial" w:hAnsi="Arial" w:cs="Arial"/>
          <w:b w:val="0"/>
          <w:sz w:val="24"/>
          <w:szCs w:val="28"/>
        </w:rPr>
        <w:t xml:space="preserve"> le sfide per il futuro nella lettura e riscrittura del Dna</w:t>
      </w:r>
      <w:r w:rsidR="00BE2352">
        <w:rPr>
          <w:rFonts w:ascii="Arial" w:hAnsi="Arial" w:cs="Arial"/>
          <w:b w:val="0"/>
          <w:sz w:val="24"/>
          <w:szCs w:val="28"/>
        </w:rPr>
        <w:t xml:space="preserve">; </w:t>
      </w:r>
      <w:r w:rsidR="004301B4" w:rsidRPr="00FC7A5C">
        <w:rPr>
          <w:rFonts w:ascii="Arial" w:hAnsi="Arial" w:cs="Arial"/>
          <w:sz w:val="24"/>
          <w:szCs w:val="28"/>
        </w:rPr>
        <w:t>Giovanni Maga</w:t>
      </w:r>
      <w:r w:rsidR="004301B4">
        <w:rPr>
          <w:rFonts w:ascii="Arial" w:hAnsi="Arial" w:cs="Arial"/>
          <w:b w:val="0"/>
          <w:sz w:val="24"/>
          <w:szCs w:val="28"/>
        </w:rPr>
        <w:t>, biotecnologo dell’Istituto di genetica molecolare di Pavia che opera nel campo dei vaccini, illustrerà le principali tappe che hanno segnat</w:t>
      </w:r>
      <w:r w:rsidR="00BE2352">
        <w:rPr>
          <w:rFonts w:ascii="Arial" w:hAnsi="Arial" w:cs="Arial"/>
          <w:b w:val="0"/>
          <w:sz w:val="24"/>
          <w:szCs w:val="28"/>
        </w:rPr>
        <w:t xml:space="preserve">o la storia delle biotecnologie. Infine </w:t>
      </w:r>
      <w:r w:rsidR="00BE2352" w:rsidRPr="00FC7A5C">
        <w:rPr>
          <w:rFonts w:ascii="Arial" w:hAnsi="Arial" w:cs="Arial"/>
          <w:sz w:val="24"/>
          <w:szCs w:val="28"/>
        </w:rPr>
        <w:t>Danilo Porro</w:t>
      </w:r>
      <w:r w:rsidR="00BE2352">
        <w:rPr>
          <w:rFonts w:ascii="Arial" w:hAnsi="Arial" w:cs="Arial"/>
          <w:b w:val="0"/>
          <w:sz w:val="24"/>
          <w:szCs w:val="28"/>
        </w:rPr>
        <w:t xml:space="preserve">, </w:t>
      </w:r>
      <w:r w:rsidR="004301B4">
        <w:rPr>
          <w:rFonts w:ascii="Arial" w:hAnsi="Arial" w:cs="Arial"/>
          <w:b w:val="0"/>
          <w:sz w:val="24"/>
          <w:szCs w:val="28"/>
        </w:rPr>
        <w:t xml:space="preserve">docente all’università di Milano Bicocca che lavora nel settore della chimica verde e delle biotecnologie innovative, focalizzerà il suo contributo sull’importanza delle biotecnologie nell’economia circolare. </w:t>
      </w:r>
    </w:p>
    <w:p w:rsidR="004F2461" w:rsidRDefault="005E30EA" w:rsidP="00FC7A5C">
      <w:pPr>
        <w:pStyle w:val="Titolo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8"/>
        </w:rPr>
      </w:pPr>
      <w:r w:rsidRPr="005E30EA">
        <w:rPr>
          <w:rFonts w:ascii="Arial" w:hAnsi="Arial" w:cs="Arial"/>
          <w:b w:val="0"/>
          <w:sz w:val="24"/>
          <w:szCs w:val="28"/>
        </w:rPr>
        <w:t xml:space="preserve">L’incontro proseguirà con una tavola rotonda che vedrà protagonisti </w:t>
      </w:r>
      <w:r w:rsidRPr="00FC7A5C">
        <w:rPr>
          <w:rFonts w:ascii="Arial" w:hAnsi="Arial" w:cs="Arial"/>
          <w:sz w:val="24"/>
          <w:szCs w:val="28"/>
        </w:rPr>
        <w:t>Davide Ederle</w:t>
      </w:r>
      <w:r w:rsidRPr="005E30EA">
        <w:rPr>
          <w:rFonts w:ascii="Arial" w:hAnsi="Arial" w:cs="Arial"/>
          <w:b w:val="0"/>
          <w:sz w:val="24"/>
          <w:szCs w:val="28"/>
        </w:rPr>
        <w:t xml:space="preserve">, ex studente di ateneo ora presidente dell’Associazione nazionale biotecnologi italiani, </w:t>
      </w:r>
      <w:r w:rsidRPr="00FC7A5C">
        <w:rPr>
          <w:rFonts w:ascii="Arial" w:hAnsi="Arial" w:cs="Arial"/>
          <w:sz w:val="24"/>
          <w:szCs w:val="28"/>
        </w:rPr>
        <w:t>Rita Fucci</w:t>
      </w:r>
      <w:r w:rsidRPr="005E30EA">
        <w:rPr>
          <w:rFonts w:ascii="Arial" w:hAnsi="Arial" w:cs="Arial"/>
          <w:b w:val="0"/>
          <w:sz w:val="24"/>
          <w:szCs w:val="28"/>
        </w:rPr>
        <w:t xml:space="preserve">, coordinatrice tecnico scientifica di </w:t>
      </w:r>
      <w:proofErr w:type="spellStart"/>
      <w:r w:rsidRPr="005E30EA">
        <w:rPr>
          <w:rFonts w:ascii="Arial" w:hAnsi="Arial" w:cs="Arial"/>
          <w:b w:val="0"/>
          <w:sz w:val="24"/>
          <w:szCs w:val="28"/>
        </w:rPr>
        <w:t>Assobiotec</w:t>
      </w:r>
      <w:proofErr w:type="spellEnd"/>
      <w:r w:rsidRPr="005E30EA">
        <w:rPr>
          <w:rFonts w:ascii="Arial" w:hAnsi="Arial" w:cs="Arial"/>
          <w:b w:val="0"/>
          <w:sz w:val="24"/>
          <w:szCs w:val="28"/>
        </w:rPr>
        <w:t xml:space="preserve">, associazione nazionale per lo sviluppo delle biotecnologie, che stimolerà la discussione fra società e studenti spiegando loro quali sono le principali tematiche affrontate nel lavoro e il giornalista </w:t>
      </w:r>
      <w:r w:rsidRPr="00FC7A5C">
        <w:rPr>
          <w:rFonts w:ascii="Arial" w:hAnsi="Arial" w:cs="Arial"/>
          <w:sz w:val="24"/>
          <w:szCs w:val="28"/>
        </w:rPr>
        <w:t>Domenico Lanzillotta</w:t>
      </w:r>
      <w:r w:rsidRPr="005E30EA">
        <w:rPr>
          <w:rFonts w:ascii="Arial" w:hAnsi="Arial" w:cs="Arial"/>
          <w:b w:val="0"/>
          <w:sz w:val="24"/>
          <w:szCs w:val="28"/>
        </w:rPr>
        <w:t>, direttore responsabile di Veneto economia e Alto Adige innovazione.</w:t>
      </w:r>
    </w:p>
    <w:p w:rsidR="00FC7A5C" w:rsidRPr="005E30EA" w:rsidRDefault="00FC7A5C" w:rsidP="00FC7A5C">
      <w:pPr>
        <w:pStyle w:val="Titolo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8"/>
        </w:rPr>
      </w:pPr>
    </w:p>
    <w:p w:rsidR="005E30EA" w:rsidRDefault="005E30EA" w:rsidP="00B572B0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222222"/>
          <w:lang w:eastAsia="en-US"/>
        </w:rPr>
      </w:pPr>
      <w:r w:rsidRPr="005E30EA">
        <w:rPr>
          <w:rFonts w:ascii="Times-Bold" w:eastAsiaTheme="minorHAnsi" w:hAnsi="Times-Bold" w:cs="Times-Bold"/>
          <w:b/>
          <w:bCs/>
          <w:color w:val="222222"/>
          <w:lang w:eastAsia="en-US"/>
        </w:rPr>
        <w:t>Biotecnologie a Verona.</w:t>
      </w:r>
      <w:r>
        <w:rPr>
          <w:rFonts w:ascii="Times-Bold" w:eastAsiaTheme="minorHAnsi" w:hAnsi="Times-Bold" w:cs="Times-Bold"/>
          <w:bCs/>
          <w:color w:val="222222"/>
          <w:lang w:eastAsia="en-US"/>
        </w:rPr>
        <w:t xml:space="preserve"> </w:t>
      </w:r>
      <w:r w:rsidR="00FC7A5C">
        <w:rPr>
          <w:rFonts w:ascii="Times-Bold" w:eastAsiaTheme="minorHAnsi" w:hAnsi="Times-Bold" w:cs="Times-Bold"/>
          <w:bCs/>
          <w:color w:val="222222"/>
          <w:lang w:eastAsia="en-US"/>
        </w:rPr>
        <w:t>In 25 anni a Verona si sono laureati</w:t>
      </w:r>
      <w:r>
        <w:rPr>
          <w:rFonts w:ascii="Times-Bold" w:eastAsiaTheme="minorHAnsi" w:hAnsi="Times-Bold" w:cs="Times-Bold"/>
          <w:bCs/>
          <w:color w:val="222222"/>
          <w:lang w:eastAsia="en-US"/>
        </w:rPr>
        <w:t xml:space="preserve"> oltre 1400 studenti. </w:t>
      </w:r>
      <w:r w:rsidRPr="005E30EA">
        <w:rPr>
          <w:rFonts w:ascii="Times-Bold" w:eastAsiaTheme="minorHAnsi" w:hAnsi="Times-Bold" w:cs="Times-Bold"/>
          <w:bCs/>
          <w:color w:val="222222"/>
          <w:lang w:eastAsia="en-US"/>
        </w:rPr>
        <w:t>A oggi l’offerta formativa magistrale include, oltre allo storico corso di laurea in biotecnologie agro</w:t>
      </w:r>
      <w:r w:rsidR="00D90166">
        <w:rPr>
          <w:rFonts w:ascii="Times-Bold" w:eastAsiaTheme="minorHAnsi" w:hAnsi="Times-Bold" w:cs="Times-Bold"/>
          <w:bCs/>
          <w:color w:val="222222"/>
          <w:lang w:eastAsia="en-US"/>
        </w:rPr>
        <w:t xml:space="preserve">-alimentari </w:t>
      </w:r>
      <w:r w:rsidRPr="005E30EA">
        <w:rPr>
          <w:rFonts w:ascii="Times-Bold" w:eastAsiaTheme="minorHAnsi" w:hAnsi="Times-Bold" w:cs="Times-Bold"/>
          <w:bCs/>
          <w:color w:val="222222"/>
          <w:lang w:eastAsia="en-US"/>
        </w:rPr>
        <w:t>e uno interam</w:t>
      </w:r>
      <w:r w:rsidR="00D90166">
        <w:rPr>
          <w:rFonts w:ascii="Times-Bold" w:eastAsiaTheme="minorHAnsi" w:hAnsi="Times-Bold" w:cs="Times-Bold"/>
          <w:bCs/>
          <w:color w:val="222222"/>
          <w:lang w:eastAsia="en-US"/>
        </w:rPr>
        <w:t>ente in inglese in biotecnologie medico- molecolari</w:t>
      </w:r>
      <w:r w:rsidRPr="005E30EA">
        <w:rPr>
          <w:rFonts w:ascii="Times-Bold" w:eastAsiaTheme="minorHAnsi" w:hAnsi="Times-Bold" w:cs="Times-Bold"/>
          <w:bCs/>
          <w:color w:val="222222"/>
          <w:lang w:eastAsia="en-US"/>
        </w:rPr>
        <w:t xml:space="preserve">, anche quello in biotecnologie per </w:t>
      </w:r>
      <w:r w:rsidRPr="00F62EB3">
        <w:rPr>
          <w:rFonts w:ascii="Times-Bold" w:eastAsiaTheme="minorHAnsi" w:hAnsi="Times-Bold" w:cs="Times-Bold"/>
          <w:bCs/>
          <w:lang w:eastAsia="en-US"/>
        </w:rPr>
        <w:t xml:space="preserve">le </w:t>
      </w:r>
      <w:proofErr w:type="spellStart"/>
      <w:r w:rsidR="00D90166" w:rsidRPr="00F62EB3">
        <w:rPr>
          <w:rFonts w:ascii="Times-Bold" w:eastAsiaTheme="minorHAnsi" w:hAnsi="Times-Bold" w:cs="Times-Bold"/>
          <w:bCs/>
          <w:lang w:eastAsia="en-US"/>
        </w:rPr>
        <w:t>bio</w:t>
      </w:r>
      <w:r w:rsidRPr="00F62EB3">
        <w:rPr>
          <w:rFonts w:ascii="Times-Bold" w:eastAsiaTheme="minorHAnsi" w:hAnsi="Times-Bold" w:cs="Times-Bold"/>
          <w:bCs/>
          <w:lang w:eastAsia="en-US"/>
        </w:rPr>
        <w:t>risorse</w:t>
      </w:r>
      <w:proofErr w:type="spellEnd"/>
      <w:r w:rsidRPr="00F62EB3">
        <w:rPr>
          <w:rFonts w:ascii="Times-Bold" w:eastAsiaTheme="minorHAnsi" w:hAnsi="Times-Bold" w:cs="Times-Bold"/>
          <w:bCs/>
          <w:lang w:eastAsia="en-US"/>
        </w:rPr>
        <w:t xml:space="preserve"> </w:t>
      </w:r>
      <w:r w:rsidRPr="005E30EA">
        <w:rPr>
          <w:rFonts w:ascii="Times-Bold" w:eastAsiaTheme="minorHAnsi" w:hAnsi="Times-Bold" w:cs="Times-Bold"/>
          <w:bCs/>
          <w:color w:val="222222"/>
          <w:lang w:eastAsia="en-US"/>
        </w:rPr>
        <w:t>e lo</w:t>
      </w:r>
      <w:r>
        <w:rPr>
          <w:rFonts w:ascii="Times-Bold" w:eastAsiaTheme="minorHAnsi" w:hAnsi="Times-Bold" w:cs="Times-Bold"/>
          <w:bCs/>
          <w:color w:val="222222"/>
          <w:lang w:eastAsia="en-US"/>
        </w:rPr>
        <w:t xml:space="preserve"> sviluppo ecosostenibile.</w:t>
      </w:r>
    </w:p>
    <w:p w:rsidR="005E30EA" w:rsidRDefault="005E30EA" w:rsidP="00B572B0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222222"/>
          <w:lang w:eastAsia="en-US"/>
        </w:rPr>
      </w:pPr>
    </w:p>
    <w:p w:rsidR="005E30EA" w:rsidRDefault="005E30EA" w:rsidP="00B572B0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222222"/>
          <w:lang w:eastAsia="en-US"/>
        </w:rPr>
      </w:pPr>
    </w:p>
    <w:p w:rsidR="005E30EA" w:rsidRDefault="005E30EA" w:rsidP="00B572B0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222222"/>
          <w:lang w:eastAsia="en-US"/>
        </w:rPr>
      </w:pPr>
    </w:p>
    <w:p w:rsidR="005E30EA" w:rsidRDefault="005E30EA" w:rsidP="00B572B0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222222"/>
          <w:lang w:eastAsia="en-US"/>
        </w:rPr>
      </w:pPr>
    </w:p>
    <w:p w:rsidR="00C2013E" w:rsidRDefault="00C2013E" w:rsidP="00B572B0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222222"/>
          <w:lang w:eastAsia="en-US"/>
        </w:rPr>
      </w:pPr>
      <w:r>
        <w:rPr>
          <w:rFonts w:ascii="Times-Bold" w:eastAsiaTheme="minorHAnsi" w:hAnsi="Times-Bold" w:cs="Times-Bold"/>
          <w:bCs/>
          <w:color w:val="222222"/>
          <w:lang w:eastAsia="en-US"/>
        </w:rPr>
        <w:lastRenderedPageBreak/>
        <w:t xml:space="preserve">Nel corso dei 25 anni il settore ha conosciuto un progresso enorme, come evidenzia Antonella Furini: “negli oltre 20 anni di storia delle biotecnologie abbiamo fatto dei passi da gigante. Basti pensare alle ricerche nel sequenziamento del genoma umano: sono stati necessari 13 anni di lavoro e di sforzo internazionale per assemblare le sequenze del genoma e </w:t>
      </w:r>
      <w:r w:rsidR="00D42032">
        <w:rPr>
          <w:rFonts w:ascii="Times-Bold" w:eastAsiaTheme="minorHAnsi" w:hAnsi="Times-Bold" w:cs="Times-Bold"/>
          <w:bCs/>
          <w:color w:val="222222"/>
          <w:lang w:eastAsia="en-US"/>
        </w:rPr>
        <w:t>pubblicare la ricerca sull’argomento. Oggi, in sole 48 ore, riusciamo a sequenziare il genoma e in pochi giorni assemblare tutte le sequenze. Bisogna anche ricordare come l’università, con l’istituzione del Centro piattaforme tecnologiche, abbia investito molto nella strumentazione scientifica che consente una ricerca di alto livello.”</w:t>
      </w:r>
    </w:p>
    <w:p w:rsidR="00D42032" w:rsidRDefault="00D42032" w:rsidP="00B572B0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222222"/>
          <w:lang w:eastAsia="en-US"/>
        </w:rPr>
      </w:pPr>
    </w:p>
    <w:p w:rsidR="004F2461" w:rsidRDefault="005E30EA" w:rsidP="00B572B0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222222"/>
          <w:lang w:eastAsia="en-US"/>
        </w:rPr>
      </w:pPr>
      <w:r>
        <w:rPr>
          <w:rFonts w:ascii="Times-Bold" w:eastAsiaTheme="minorHAnsi" w:hAnsi="Times-Bold" w:cs="Times-Bold"/>
          <w:bCs/>
          <w:color w:val="222222"/>
          <w:lang w:eastAsia="en-US"/>
        </w:rPr>
        <w:t>B</w:t>
      </w:r>
      <w:r w:rsidR="004C4D5D">
        <w:rPr>
          <w:rFonts w:ascii="Times-Bold" w:eastAsiaTheme="minorHAnsi" w:hAnsi="Times-Bold" w:cs="Times-Bold"/>
          <w:bCs/>
          <w:color w:val="222222"/>
          <w:lang w:eastAsia="en-US"/>
        </w:rPr>
        <w:t>iotecnologie</w:t>
      </w:r>
      <w:r>
        <w:rPr>
          <w:rFonts w:ascii="Times-Bold" w:eastAsiaTheme="minorHAnsi" w:hAnsi="Times-Bold" w:cs="Times-Bold"/>
          <w:bCs/>
          <w:color w:val="222222"/>
          <w:lang w:eastAsia="en-US"/>
        </w:rPr>
        <w:t xml:space="preserve"> dell’università di Verona</w:t>
      </w:r>
      <w:r w:rsidR="004C4D5D">
        <w:rPr>
          <w:rFonts w:ascii="Times-Bold" w:eastAsiaTheme="minorHAnsi" w:hAnsi="Times-Bold" w:cs="Times-Bold"/>
          <w:bCs/>
          <w:color w:val="222222"/>
          <w:lang w:eastAsia="en-US"/>
        </w:rPr>
        <w:t>, inoltre,</w:t>
      </w:r>
      <w:r>
        <w:rPr>
          <w:rFonts w:ascii="Times-Bold" w:eastAsiaTheme="minorHAnsi" w:hAnsi="Times-Bold" w:cs="Times-Bold"/>
          <w:bCs/>
          <w:color w:val="222222"/>
          <w:lang w:eastAsia="en-US"/>
        </w:rPr>
        <w:t xml:space="preserve"> è stata premiata </w:t>
      </w:r>
      <w:r w:rsidR="00D90166">
        <w:rPr>
          <w:rFonts w:ascii="Times-Bold" w:eastAsiaTheme="minorHAnsi" w:hAnsi="Times-Bold" w:cs="Times-Bold"/>
          <w:bCs/>
          <w:color w:val="222222"/>
          <w:lang w:eastAsia="en-US"/>
        </w:rPr>
        <w:t>dal</w:t>
      </w:r>
      <w:r w:rsidR="00D90166" w:rsidRPr="00D90166">
        <w:rPr>
          <w:rFonts w:ascii="Times-Bold" w:eastAsiaTheme="minorHAnsi" w:hAnsi="Times-Bold" w:cs="Times-Bold"/>
          <w:bCs/>
          <w:color w:val="FF0000"/>
          <w:lang w:eastAsia="en-US"/>
        </w:rPr>
        <w:t xml:space="preserve"> </w:t>
      </w:r>
      <w:r w:rsidR="00F62EB3" w:rsidRPr="00F62EB3">
        <w:rPr>
          <w:rFonts w:ascii="Times-Bold" w:eastAsiaTheme="minorHAnsi" w:hAnsi="Times-Bold" w:cs="Times-Bold"/>
          <w:bCs/>
          <w:lang w:eastAsia="en-US"/>
        </w:rPr>
        <w:t>ministero dell’università e della ricerca</w:t>
      </w:r>
      <w:r w:rsidRPr="00F62EB3">
        <w:rPr>
          <w:rFonts w:ascii="Times-Bold" w:eastAsiaTheme="minorHAnsi" w:hAnsi="Times-Bold" w:cs="Times-Bold"/>
          <w:bCs/>
          <w:lang w:eastAsia="en-US"/>
        </w:rPr>
        <w:t xml:space="preserve"> come dipartimen</w:t>
      </w:r>
      <w:r>
        <w:rPr>
          <w:rFonts w:ascii="Times-Bold" w:eastAsiaTheme="minorHAnsi" w:hAnsi="Times-Bold" w:cs="Times-Bold"/>
          <w:bCs/>
          <w:color w:val="222222"/>
          <w:lang w:eastAsia="en-US"/>
        </w:rPr>
        <w:t xml:space="preserve">to di eccellenza </w:t>
      </w:r>
      <w:r w:rsidR="004C4D5D">
        <w:rPr>
          <w:rFonts w:ascii="Times-Bold" w:eastAsiaTheme="minorHAnsi" w:hAnsi="Times-Bold" w:cs="Times-Bold"/>
          <w:bCs/>
          <w:color w:val="222222"/>
          <w:lang w:eastAsia="en-US"/>
        </w:rPr>
        <w:t xml:space="preserve">per l’area di Scienze chimiche con un progetto “che riguarda la chimica verde - spiega la docente - e si occupa di analizzare il ciclo vitale dei beni, spaziando dalla chimica di base, l’agricoltura, la trasformazione industriale, il recupero e la valorizzazione del rifiuto fino all’immissione nell’ambiente di materia capace di restituire nutrimento al suolo”. </w:t>
      </w:r>
    </w:p>
    <w:p w:rsidR="004F2461" w:rsidRPr="00813F79" w:rsidRDefault="004F2461" w:rsidP="00B572B0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222222"/>
          <w:lang w:eastAsia="en-US"/>
        </w:rPr>
      </w:pPr>
    </w:p>
    <w:p w:rsidR="00AA615F" w:rsidRDefault="00AA615F" w:rsidP="00B572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D3EB1" w:rsidRPr="007531CB" w:rsidRDefault="004D3EB1" w:rsidP="00B572B0">
      <w:pPr>
        <w:spacing w:line="276" w:lineRule="auto"/>
        <w:jc w:val="both"/>
        <w:rPr>
          <w:rFonts w:ascii="Arial" w:hAnsi="Arial" w:cs="Arial"/>
        </w:rPr>
      </w:pPr>
    </w:p>
    <w:p w:rsidR="0043239B" w:rsidRDefault="0043239B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239B" w:rsidRDefault="0043239B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239B" w:rsidRDefault="0043239B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239B" w:rsidRDefault="0043239B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239B" w:rsidRDefault="0043239B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239B" w:rsidRDefault="0043239B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239B" w:rsidRDefault="0043239B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239B" w:rsidRDefault="0043239B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239B" w:rsidRDefault="0043239B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239B" w:rsidRDefault="0043239B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239B" w:rsidRDefault="0043239B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239B" w:rsidRDefault="0043239B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6ABA" w:rsidRDefault="00886ABA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6ABA" w:rsidRDefault="00886ABA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6ABA" w:rsidRDefault="00886ABA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6ABA" w:rsidRDefault="00886ABA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6ABA" w:rsidRDefault="00886ABA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6ABA" w:rsidRDefault="00886ABA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6ABA" w:rsidRDefault="00886ABA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6ABA" w:rsidRDefault="00886ABA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6ABA" w:rsidRDefault="00886ABA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6ABA" w:rsidRDefault="00886ABA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6ABA" w:rsidRDefault="00886ABA" w:rsidP="00B572B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6ABA" w:rsidRDefault="00886ABA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6ABA" w:rsidRDefault="00886ABA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349.1536099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DA41BF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DA41BF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66" w:rsidRDefault="00830566" w:rsidP="00D06FF2">
      <w:r>
        <w:separator/>
      </w:r>
    </w:p>
  </w:endnote>
  <w:endnote w:type="continuationSeparator" w:id="0">
    <w:p w:rsidR="00830566" w:rsidRDefault="00830566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6F409B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66" w:rsidRDefault="00830566" w:rsidP="00D06FF2">
      <w:r>
        <w:separator/>
      </w:r>
    </w:p>
  </w:footnote>
  <w:footnote w:type="continuationSeparator" w:id="0">
    <w:p w:rsidR="00830566" w:rsidRDefault="00830566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102277"/>
    <w:rsid w:val="00173FE3"/>
    <w:rsid w:val="001F76A9"/>
    <w:rsid w:val="002632BB"/>
    <w:rsid w:val="00266D6A"/>
    <w:rsid w:val="00381EFB"/>
    <w:rsid w:val="003C154B"/>
    <w:rsid w:val="004124C3"/>
    <w:rsid w:val="004301B4"/>
    <w:rsid w:val="0043239B"/>
    <w:rsid w:val="00477295"/>
    <w:rsid w:val="00493807"/>
    <w:rsid w:val="004C4D5D"/>
    <w:rsid w:val="004D2960"/>
    <w:rsid w:val="004D3EB1"/>
    <w:rsid w:val="004F095E"/>
    <w:rsid w:val="004F2461"/>
    <w:rsid w:val="005108FA"/>
    <w:rsid w:val="00516819"/>
    <w:rsid w:val="00532597"/>
    <w:rsid w:val="00552B3B"/>
    <w:rsid w:val="00583BFC"/>
    <w:rsid w:val="005E30EA"/>
    <w:rsid w:val="006967C9"/>
    <w:rsid w:val="006D0785"/>
    <w:rsid w:val="006D79E5"/>
    <w:rsid w:val="006F409B"/>
    <w:rsid w:val="007531CB"/>
    <w:rsid w:val="00772D0A"/>
    <w:rsid w:val="00805AD1"/>
    <w:rsid w:val="00813F79"/>
    <w:rsid w:val="0083025A"/>
    <w:rsid w:val="00830566"/>
    <w:rsid w:val="008849CF"/>
    <w:rsid w:val="00886ABA"/>
    <w:rsid w:val="008E2D8E"/>
    <w:rsid w:val="008F1FFB"/>
    <w:rsid w:val="008F2CC6"/>
    <w:rsid w:val="00963194"/>
    <w:rsid w:val="00983646"/>
    <w:rsid w:val="009C4921"/>
    <w:rsid w:val="00AA615F"/>
    <w:rsid w:val="00AE2E6E"/>
    <w:rsid w:val="00B15B69"/>
    <w:rsid w:val="00B572B0"/>
    <w:rsid w:val="00BC1C96"/>
    <w:rsid w:val="00BE2352"/>
    <w:rsid w:val="00C2013E"/>
    <w:rsid w:val="00CD6986"/>
    <w:rsid w:val="00D06FF2"/>
    <w:rsid w:val="00D2532D"/>
    <w:rsid w:val="00D42032"/>
    <w:rsid w:val="00D571AF"/>
    <w:rsid w:val="00D90166"/>
    <w:rsid w:val="00DA3718"/>
    <w:rsid w:val="00DA41BF"/>
    <w:rsid w:val="00DC1EDE"/>
    <w:rsid w:val="00DF175A"/>
    <w:rsid w:val="00E6497D"/>
    <w:rsid w:val="00E66062"/>
    <w:rsid w:val="00E91CE0"/>
    <w:rsid w:val="00EC3C70"/>
    <w:rsid w:val="00F277CB"/>
    <w:rsid w:val="00F62EB3"/>
    <w:rsid w:val="00F813E7"/>
    <w:rsid w:val="00F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C66373"/>
  <w15:docId w15:val="{966ED3E9-0223-4C37-BEA5-A61D5451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table" w:styleId="Grigliatabella">
    <w:name w:val="Table Grid"/>
    <w:basedOn w:val="Tabellanormale"/>
    <w:uiPriority w:val="59"/>
    <w:rsid w:val="006F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C7BB-D3AD-43C4-A44C-A606B172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4</cp:revision>
  <cp:lastPrinted>2019-02-12T13:13:00Z</cp:lastPrinted>
  <dcterms:created xsi:type="dcterms:W3CDTF">2019-02-12T15:31:00Z</dcterms:created>
  <dcterms:modified xsi:type="dcterms:W3CDTF">2019-02-18T08:55:00Z</dcterms:modified>
</cp:coreProperties>
</file>